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PREFEITURA MUNICIPAL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2020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10/02/2020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440.894,97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400.992,94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408.168,74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10/05/2020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408.679,63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08/06/2020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411.036,77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416.831,71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10/08/2020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425.452,94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454.280,42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417.237,62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430.847,06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491.476,06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08/01/2021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413.154,38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20/01/2020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227.336,70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