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9.5pt;margin-top:417.5pt;width:556pt;height:18pt;mso-position-horizontal-relative:page;mso-position-vertical-relative:page;z-index:-16310784" coordorigin="390,8350" coordsize="11120,360">
            <v:line style="position:absolute" from="390,8360" to="7590,8360" stroked="true" strokeweight="1pt" strokecolor="#cccccc">
              <v:stroke dashstyle="solid"/>
            </v:line>
            <v:rect style="position:absolute;left:400;top:8360;width:6760;height:340" filled="true" fillcolor="#cccccc" stroked="false">
              <v:fill type="solid"/>
            </v:rect>
            <v:rect style="position:absolute;left:390;top:8350;width:6770;height:20" filled="true" fillcolor="#cccccc" stroked="false">
              <v:fill type="solid"/>
            </v:rect>
            <v:line style="position:absolute" from="390,8700" to="7160,8700" stroked="true" strokeweight="1pt" strokecolor="#cccccc">
              <v:stroke dashstyle="solid"/>
            </v:line>
            <v:rect style="position:absolute;left:7160;top:8360;width:420;height:340" filled="true" fillcolor="#cccccc" stroked="false">
              <v:fill type="solid"/>
            </v:rect>
            <v:shape style="position:absolute;left:7160;top:8350;width:430;height:360" coordorigin="7160,8350" coordsize="430,360" path="m7590,8690l7160,8690,7160,8710,7590,8710,7590,8690xm7590,8350l7160,8350,7160,8370,7590,8370,7590,8350xe" filled="true" fillcolor="#cccccc" stroked="false">
              <v:path arrowok="t"/>
              <v:fill type="solid"/>
            </v:shape>
            <v:shape style="position:absolute;left:7570;top:8360;width:3940;height:2" coordorigin="7570,8360" coordsize="3940,0" path="m7570,8360l9550,8360m9530,8360l11510,8360e" filled="false" stroked="true" strokeweight="1pt" strokecolor="#cccccc">
              <v:path arrowok="t"/>
              <v:stroke dashstyle="solid"/>
            </v:shape>
            <v:rect style="position:absolute;left:7580;top:8360;width:1960;height:340" filled="true" fillcolor="#cccccc" stroked="false">
              <v:fill type="solid"/>
            </v:rect>
            <v:rect style="position:absolute;left:7570;top:8350;width:1980;height:20" filled="true" fillcolor="#cccccc" stroked="false">
              <v:fill type="solid"/>
            </v:rect>
            <v:shape style="position:absolute;left:7570;top:8350;width:1980;height:360" coordorigin="7570,8350" coordsize="1980,360" path="m7570,8700l9550,8700m9540,8350l9540,8710e" filled="false" stroked="true" strokeweight="1pt" strokecolor="#cccccc">
              <v:path arrowok="t"/>
              <v:stroke dashstyle="solid"/>
            </v:shape>
            <v:rect style="position:absolute;left:9540;top:8360;width:1960;height:340" filled="true" fillcolor="#cccccc" stroked="false">
              <v:fill type="solid"/>
            </v:rect>
            <v:rect style="position:absolute;left:9530;top:8350;width:1980;height:20" filled="true" fillcolor="#cccccc" stroked="false">
              <v:fill type="solid"/>
            </v:rect>
            <v:shape style="position:absolute;left:9530;top:8350;width:1980;height:360" coordorigin="9530,8350" coordsize="1980,360" path="m9540,8350l9540,8710m9530,8700l11510,8700m11500,8350l11500,8710e" filled="false" stroked="true" strokeweight="1pt" strokecolor="#cccccc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 w:right="0"/>
              <w:jc w:val="left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13.392,20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22.136,42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4.463,77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37.211,37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59.794,54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299.723,22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1.277.220,59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6.314.283,36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180,52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914,51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176,76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436.382,89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1.858.673,76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13.572,08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68.742,17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Desoneração do ICMS(Lei Complementar nº. 87/96)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Dívida Ativa dos Impostos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Ativa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5.696,25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5.803,62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Resultantes de Impostos(a especificar)</w:t>
            </w: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7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935" w:val="left" w:leader="none"/>
              </w:tabs>
              <w:spacing w:before="68"/>
              <w:ind w:left="97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1.810.702,84</w:t>
              <w:tab/>
              <w:t>8.607.665,19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left w:val="single" w:sz="4" w:space="0" w:color="CCCCCC"/>
            </w:tcBorders>
          </w:tcPr>
          <w:p>
            <w:pPr>
              <w:pStyle w:val="TableParagraph"/>
              <w:tabs>
                <w:tab w:pos="6877" w:val="left" w:leader="none"/>
              </w:tabs>
              <w:ind w:left="43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(9517.00.00)</w:t>
              <w:tab/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346.509,46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1.653.749,34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376.557,42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1.783.768,87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(1715.50.11)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3.806,21</w:t>
            </w: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INFANTIL</w:t>
              <w:tab/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FUNDAMENTAL</w:t>
              <w:tab/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113.623,50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497.989,91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14.854,00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53.157,20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98.700,50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430.397,91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type w:val="continuous"/>
          <w:pgSz w:w="11900" w:h="16840"/>
          <w:pgMar w:header="405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3.542,00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1.292,80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 w:right="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MDE</w:t>
              <w:tab/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Contratação por tempo determinado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Vencimento e Vantagens Fixas -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Diárias Pessoal Civil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405" w:footer="0" w:top="320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Obras e Instalações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60" w:right="0"/>
              <w:jc w:val="left"/>
              <w:rPr>
                <w:sz w:val="14"/>
              </w:rPr>
            </w:pPr>
            <w:r>
              <w:rPr>
                <w:sz w:val="14"/>
              </w:rPr>
              <w:t>Outras Despesas (a especificar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5pt;margin-top:739.5pt;width:556pt;height:18pt;mso-position-horizontal-relative:page;mso-position-vertical-relative:page;z-index:-16309760" coordorigin="390,14790" coordsize="11120,360">
            <v:shape style="position:absolute;left:390;top:14800;width:11120;height:2" coordorigin="390,14800" coordsize="11120,0" path="m390,14800l7590,14800m9530,14800l11510,14800m7570,14800l9550,14800e" filled="false" stroked="true" strokeweight="1pt" strokecolor="#cccccc">
              <v:path arrowok="t"/>
              <v:stroke dashstyle="solid"/>
            </v:shape>
            <v:rect style="position:absolute;left:400;top:14800;width:7180;height:340" filled="false" stroked="true" strokeweight="1pt" strokecolor="#cccccc">
              <v:stroke dashstyle="solid"/>
            </v:rect>
            <v:rect style="position:absolute;left:400;top:14800;width:7180;height:340" filled="true" fillcolor="#cccccc" stroked="false">
              <v:fill type="solid"/>
            </v:rect>
            <v:rect style="position:absolute;left:390;top:14790;width:7200;height:20" filled="true" fillcolor="#cccccc" stroked="false">
              <v:fill type="solid"/>
            </v:rect>
            <v:shape style="position:absolute;left:390;top:14790;width:7200;height:360" coordorigin="390,14790" coordsize="7200,360" path="m390,15140l7590,15140m7580,14790l7580,15150e" filled="false" stroked="true" strokeweight="1pt" strokecolor="#cccccc">
              <v:path arrowok="t"/>
              <v:stroke dashstyle="solid"/>
            </v:shape>
            <v:rect style="position:absolute;left:7580;top:14800;width:1960;height:340" filled="true" fillcolor="#cccccc" stroked="false">
              <v:fill type="solid"/>
            </v:rect>
            <v:rect style="position:absolute;left:7570;top:14790;width:1980;height:20" filled="true" fillcolor="#cccccc" stroked="false">
              <v:fill type="solid"/>
            </v:rect>
            <v:shape style="position:absolute;left:7570;top:14790;width:1980;height:360" coordorigin="7570,14790" coordsize="1980,360" path="m7580,14790l7580,15150m7570,15140l9550,15140e" filled="false" stroked="true" strokeweight="1pt" strokecolor="#cccccc">
              <v:path arrowok="t"/>
              <v:stroke dashstyle="solid"/>
            </v:shape>
            <v:rect style="position:absolute;left:9540;top:14800;width:1960;height:340" filled="true" fillcolor="#cccccc" stroked="false">
              <v:fill type="solid"/>
            </v:rect>
            <v:rect style="position:absolute;left:9530;top:14790;width:1980;height:20" filled="true" fillcolor="#cccccc" stroked="false">
              <v:fill type="solid"/>
            </v:rect>
            <v:shape style="position:absolute;left:9530;top:14790;width:1980;height:360" coordorigin="9530,14790" coordsize="1980,360" path="m9530,15140l11510,15140m11500,14790l11500,15150e" filled="false" stroked="true" strokeweight="1pt" strokecolor="#ccccc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pt;margin-top:607.5pt;width:556pt;height:18pt;mso-position-horizontal-relative:page;mso-position-vertical-relative:page;z-index:15730176" type="#_x0000_t202" filled="true" fillcolor="#cccccc" stroked="true" strokeweight="1pt" strokecolor="#cccccc">
            <v:textbox inset="0,0,0,0">
              <w:txbxContent>
                <w:p>
                  <w:pPr>
                    <w:tabs>
                      <w:tab w:pos="8457" w:val="left" w:leader="none"/>
                      <w:tab w:pos="10328" w:val="left" w:leader="none"/>
                    </w:tabs>
                    <w:spacing w:before="78"/>
                    <w:ind w:left="614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(L)</w:t>
                    <w:tab/>
                    <w:t>8.191,64</w:t>
                    <w:tab/>
                    <w:t>73.976,48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9.5pt;margin-top:262.5pt;width:556pt;height:18pt;mso-position-horizontal-relative:page;mso-position-vertical-relative:page;z-index:15730688" type="#_x0000_t202" filled="true" fillcolor="#cccccc" stroked="false">
            <v:textbox inset="0,0,0,0">
              <w:txbxContent>
                <w:p>
                  <w:pPr>
                    <w:tabs>
                      <w:tab w:pos="8289" w:val="left" w:leader="none"/>
                      <w:tab w:pos="10249" w:val="left" w:leader="none"/>
                    </w:tabs>
                    <w:spacing w:before="88"/>
                    <w:ind w:left="615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TOTAL   </w:t>
                  </w:r>
                  <w:r>
                    <w:rPr>
                      <w:rFonts w:ascii="Arial"/>
                      <w:b/>
                      <w:spacing w:val="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(F)</w:t>
                    <w:tab/>
                    <w:t>113.623,50</w:t>
                    <w:tab/>
                    <w:t>497.989,91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2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QUITADOS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68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  <w:tab/>
              <w:t>(G)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  <w:tab/>
              <w:t>(H)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tabs>
                <w:tab w:pos="6903" w:val="left" w:leader="none"/>
              </w:tabs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  <w:tab/>
              <w:t>(I)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778" w:val="left" w:leader="none"/>
                <w:tab w:pos="10738" w:val="left" w:leader="none"/>
              </w:tabs>
              <w:spacing w:before="8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(J)</w:t>
              <w:tab/>
              <w:t>0,00</w:t>
              <w:tab/>
              <w:t>0,00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RECEBIMENTOS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Retenções e Consignações a Recolher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18.172,33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105.209,35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Indenizações e Restituições da despesa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Rendimentos de Aplicações Financeiras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Móveis e/ou Bens Imóveis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8378" w:val="left" w:leader="none"/>
                <w:tab w:pos="10249" w:val="left" w:leader="none"/>
              </w:tabs>
              <w:spacing w:before="78"/>
              <w:ind w:left="615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 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(K)</w:t>
              <w:tab/>
              <w:t>18.172,33</w:t>
              <w:tab/>
              <w:t>105.209,35</w:t>
            </w:r>
          </w:p>
        </w:tc>
      </w:tr>
    </w:tbl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560" w:right="2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PAGAMENTOS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Recolhimento de Retenções e Consignações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8.191,64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73.976,48</w:t>
            </w:r>
          </w:p>
        </w:tc>
      </w:tr>
      <w:tr>
        <w:trPr>
          <w:trHeight w:val="33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Outros Recebimentos (a especificar)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807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 A PAGAR INSCRITOS NO EXERCÍCIO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EDUCACAO INFANTIL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FUNDAMENTAL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MEDIO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ENSINO SUPERIOR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DEMAIS DESPESAS CONSIDERADAS NA MDE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621" w:val="left" w:leader="none"/>
              </w:tabs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 </w:t>
            </w:r>
            <w:r>
              <w:rPr>
                <w:rFonts w:ascii="Arial"/>
                <w:b/>
                <w:spacing w:val="3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(M)</w:t>
              <w:tab/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6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group style="position:absolute;margin-left:19.5pt;margin-top:12.974072pt;width:556pt;height:18pt;mso-position-horizontal-relative:page;mso-position-vertical-relative:paragraph;z-index:-15728128;mso-wrap-distance-left:0;mso-wrap-distance-right:0" coordorigin="390,259" coordsize="11120,360">
            <v:shape style="position:absolute;left:9540;top:269;width:196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0" w:right="4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360,29</w:t>
                    </w:r>
                  </w:p>
                </w:txbxContent>
              </v:textbox>
              <v:stroke dashstyle="solid"/>
              <w10:wrap type="none"/>
            </v:shape>
            <v:shape style="position:absolute;left:400;top:269;width:9140;height:340" type="#_x0000_t202" filled="false" stroked="true" strokeweight="1pt" strokecolor="#cccccc">
              <v:textbox inset="0,0,0,0">
                <w:txbxContent>
                  <w:p>
                    <w:pPr>
                      <w:spacing w:before="56"/>
                      <w:ind w:left="7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Saldo atual disponível na conta bancária, conforme registro contábil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pgSz w:w="11900" w:h="16840"/>
          <w:pgMar w:header="405" w:footer="0" w:top="3180" w:bottom="280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560" w:right="25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 w:right="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MÊS</w:t>
            </w:r>
          </w:p>
        </w:tc>
        <w:tc>
          <w:tcPr>
            <w:tcW w:w="1960" w:type="dxa"/>
            <w:tcBorders>
              <w:right w:val="single" w:sz="4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(B+C+D+G+H+I)</w:t>
            </w:r>
          </w:p>
        </w:tc>
        <w:tc>
          <w:tcPr>
            <w:tcW w:w="196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460.132,96</w:t>
            </w:r>
          </w:p>
        </w:tc>
        <w:tc>
          <w:tcPr>
            <w:tcW w:w="196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rPr>
                <w:sz w:val="18"/>
              </w:rPr>
            </w:pPr>
            <w:r>
              <w:rPr>
                <w:sz w:val="18"/>
              </w:rPr>
              <w:t>2.151.739,25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atuação</w:t>
              <w:tab/>
              <w:t>O = (N/A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25,41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25,00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Recursos aplicados na Manutenção e Desenvolvimento do Ensino</w:t>
              <w:tab/>
              <w:t>P = 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460.132,96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2.151.739,25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 w:right="0"/>
              <w:jc w:val="left"/>
              <w:rPr>
                <w:sz w:val="18"/>
              </w:rPr>
            </w:pPr>
            <w:r>
              <w:rPr>
                <w:sz w:val="18"/>
              </w:rPr>
              <w:t>Percentual dos recursos aplicados na MDE</w:t>
              <w:tab/>
              <w:t>Q = (P/A X 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25,41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rPr>
                <w:sz w:val="16"/>
              </w:rPr>
            </w:pPr>
            <w:r>
              <w:rPr>
                <w:sz w:val="18"/>
              </w:rPr>
              <w:t>25,00</w:t>
            </w:r>
            <w:r>
              <w:rPr>
                <w:spacing w:val="-11"/>
                <w:sz w:val="18"/>
              </w:rPr>
              <w:t> </w:t>
            </w:r>
            <w:r>
              <w:rPr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before="94"/>
        <w:ind w:left="220"/>
      </w:pPr>
      <w:r>
        <w:rPr/>
        <w:t>( 1 ) Demonstre as despesas da MDE, empenhadas e pagas no exercício, com exceção das despesas do FUNDEB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20" w:after="0"/>
        <w:ind w:left="120" w:right="311" w:firstLine="100"/>
        <w:jc w:val="left"/>
        <w:rPr>
          <w:sz w:val="18"/>
        </w:rPr>
      </w:pPr>
      <w:r>
        <w:rPr>
          <w:sz w:val="18"/>
        </w:rPr>
        <w:t>Na aplicação dos recursos na manutenção do ensino, considera-se apenas os pagamentos realizados pela conta bancária da MDE, a</w:t>
      </w:r>
      <w:r>
        <w:rPr>
          <w:spacing w:val="-48"/>
          <w:sz w:val="18"/>
        </w:rPr>
        <w:t> </w:t>
      </w:r>
      <w:r>
        <w:rPr>
          <w:sz w:val="18"/>
        </w:rPr>
        <w:t>qual deverá está vinculada ao código sequencial nº 0402, do Plano de Contas - TC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 níveis de ensino que compõem à atuação prioritária do Município são a educação infantil e o ensino fundamental ( art 211, § § 2º e</w:t>
      </w:r>
      <w:r>
        <w:rPr>
          <w:spacing w:val="-48"/>
          <w:sz w:val="18"/>
        </w:rPr>
        <w:t> </w:t>
      </w:r>
      <w:r>
        <w:rPr>
          <w:sz w:val="18"/>
        </w:rPr>
        <w:t>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548" w:right="20"/>
        <w:jc w:val="center"/>
      </w:pPr>
      <w:r>
        <w:rPr/>
        <w:t>SÃO MIGUEL DO ALEIXO(SE) 31 de Maio de 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48" w:right="1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1712" from="20pt,-1.500122pt" to="295pt,-1.500122pt" stroked="true" strokeweight="1pt" strokecolor="#000000">
            <v:stroke dashstyle="solid"/>
            <w10:wrap type="none"/>
          </v:line>
        </w:pict>
      </w:r>
      <w:r>
        <w:rPr>
          <w:sz w:val="20"/>
        </w:rPr>
        <w:t>Local e Data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15"/>
        <w:rPr>
          <w:sz w:val="20"/>
        </w:rPr>
      </w:pPr>
      <w:r>
        <w:rPr>
          <w:sz w:val="20"/>
        </w:rPr>
        <w:pict>
          <v:group style="width:275pt;height:24.2pt;mso-position-horizontal-relative:char;mso-position-vertical-relative:line" coordorigin="0,0" coordsize="5500,484">
            <v:line style="position:absolute" from="0,473" to="5500,473" stroked="true" strokeweight="1pt" strokecolor="#000000">
              <v:stroke dashstyle="solid"/>
            </v:line>
            <v:shape style="position:absolute;left:859;top:0;width:3756;height:464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Heading1"/>
        <w:spacing w:line="381" w:lineRule="auto"/>
        <w:ind w:left="2002" w:right="344" w:hanging="1434"/>
      </w:pPr>
      <w:r>
        <w:rPr/>
        <w:t>008.834.665-03 - JOSE GILTON DA COSTA MENESES</w:t>
      </w:r>
      <w:r>
        <w:rPr>
          <w:spacing w:val="-53"/>
        </w:rPr>
        <w:t> </w:t>
      </w:r>
      <w:r>
        <w:rPr/>
        <w:t>PREFEITO MUNICIPAL</w:t>
      </w:r>
    </w:p>
    <w:sectPr>
      <w:type w:val="continuous"/>
      <w:pgSz w:w="11900" w:h="16840"/>
      <w:pgMar w:top="3180" w:bottom="280" w:left="280" w:right="280"/>
      <w:cols w:num="2" w:equalWidth="0">
        <w:col w:w="5212" w:space="183"/>
        <w:col w:w="59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631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48.4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PREFEITURA MUN. DE SAO MIGUEL DO ALEIXO</w:t>
                </w:r>
              </w:p>
              <w:p>
                <w:pPr>
                  <w:spacing w:before="15"/>
                  <w:ind w:left="20" w:right="118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 26 de Novembro, S/N, Centro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CEP: 49.535-000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 13.114.533/0001-46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86.577263pt;width:557.050pt;height:73.850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3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ANEXO II</w:t>
                </w:r>
              </w:p>
              <w:p>
                <w:pPr>
                  <w:spacing w:before="17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APLICAÇÃO DOS RECURSOS NA MANUTENÇÃO E DESENVOLVIMENTO DO ENSINO - MDE</w:t>
                </w:r>
              </w:p>
              <w:p>
                <w:pPr>
                  <w:spacing w:before="170"/>
                  <w:ind w:left="2944" w:right="294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(Art. 212 da CONSTITUIÇÃO FEDERAL, art. 60 do ADCT)</w:t>
                </w:r>
              </w:p>
              <w:p>
                <w:pPr>
                  <w:spacing w:before="13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Período: Maio de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right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2023-09-06T19:27:23Z</dcterms:created>
  <dcterms:modified xsi:type="dcterms:W3CDTF">2023-09-06T19:27:23Z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