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5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9140" w:type="dxa"/>
            <w:gridSpan w:val="2"/>
          </w:tcPr>
          <w:p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sz w:val="18"/>
              </w:rPr>
              <w:t>Saldo Disponível na conta bancária no ano anterior, conforme registro </w:t>
            </w:r>
            <w:r>
              <w:rPr>
                <w:spacing w:val="-2"/>
                <w:sz w:val="18"/>
              </w:rPr>
              <w:t>contábil</w:t>
            </w:r>
          </w:p>
        </w:tc>
        <w:tc>
          <w:tcPr>
            <w:tcW w:w="1960" w:type="dxa"/>
          </w:tcPr>
          <w:p>
            <w:pPr>
              <w:pStyle w:val="TableParagraph"/>
              <w:spacing w:before="53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269,25</w:t>
            </w:r>
          </w:p>
        </w:tc>
      </w:tr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9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 ORÇAMENTÁRIA </w:t>
            </w:r>
            <w:r>
              <w:rPr>
                <w:rFonts w:ascii="Arial" w:hAnsi="Arial"/>
                <w:b/>
                <w:spacing w:val="-2"/>
                <w:sz w:val="16"/>
              </w:rPr>
              <w:t>ARRECADADA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pacing w:val="-4"/>
                <w:sz w:val="14"/>
              </w:rPr>
              <w:t>IPTU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1.905,00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pacing w:val="-4"/>
                <w:sz w:val="14"/>
              </w:rPr>
              <w:t>ITBI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2.926,10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43.607,72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pacing w:val="-5"/>
                <w:sz w:val="14"/>
              </w:rPr>
              <w:t>ISS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18.293,21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88.441,26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pacing w:val="-4"/>
                <w:sz w:val="14"/>
              </w:rPr>
              <w:t>IRRF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166.659,03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720.094,31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 -Parte do </w:t>
            </w:r>
            <w:r>
              <w:rPr>
                <w:spacing w:val="-5"/>
                <w:sz w:val="14"/>
              </w:rPr>
              <w:t>FPM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962.468,85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11.998.645,85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IPI-</w:t>
            </w:r>
            <w:r>
              <w:rPr>
                <w:spacing w:val="-2"/>
                <w:sz w:val="14"/>
              </w:rPr>
              <w:t>Exportação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259,98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2.007,92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</w:t>
            </w:r>
            <w:r>
              <w:rPr>
                <w:spacing w:val="-5"/>
                <w:sz w:val="14"/>
              </w:rPr>
              <w:t>ITR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2.092,44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2.947,27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</w:t>
            </w:r>
            <w:r>
              <w:rPr>
                <w:spacing w:val="-4"/>
                <w:sz w:val="14"/>
              </w:rPr>
              <w:t>ICMS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457.935,58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3.817.668,29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</w:t>
            </w:r>
            <w:r>
              <w:rPr>
                <w:spacing w:val="-4"/>
                <w:sz w:val="14"/>
              </w:rPr>
              <w:t>IPVA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8.457,66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128.216,90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Desoneração do ICMS(Lei Complementar nº. </w:t>
            </w:r>
            <w:r>
              <w:rPr>
                <w:spacing w:val="-2"/>
                <w:sz w:val="14"/>
              </w:rPr>
              <w:t>87/96)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Dívida Ativa dos </w:t>
            </w:r>
            <w:r>
              <w:rPr>
                <w:spacing w:val="-2"/>
                <w:sz w:val="14"/>
              </w:rPr>
              <w:t>Impostos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Multas, Juros e Atualização Monetária dos Impostos, inclusive de sua Dívida </w:t>
            </w:r>
            <w:r>
              <w:rPr>
                <w:spacing w:val="-2"/>
                <w:sz w:val="14"/>
              </w:rPr>
              <w:t>Ativa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978,40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11.699,65</w:t>
            </w:r>
          </w:p>
        </w:tc>
      </w:tr>
      <w:tr>
        <w:trPr>
          <w:trHeight w:val="340" w:hRule="atLeast"/>
        </w:trPr>
        <w:tc>
          <w:tcPr>
            <w:tcW w:w="71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295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202894</wp:posOffset>
                      </wp:positionV>
                      <wp:extent cx="7061200" cy="22860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7061200" cy="228600"/>
                                <a:chExt cx="7061200" cy="22860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6350"/>
                                  <a:ext cx="4572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00" h="0">
                                      <a:moveTo>
                                        <a:pt x="0" y="0"/>
                                      </a:moveTo>
                                      <a:lnTo>
                                        <a:pt x="45720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CCCC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42926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92600" h="215900">
                                      <a:moveTo>
                                        <a:pt x="4292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4292600" y="215900"/>
                                      </a:lnTo>
                                      <a:lnTo>
                                        <a:pt x="4292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429895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98950" h="12700">
                                      <a:moveTo>
                                        <a:pt x="0" y="12700"/>
                                      </a:moveTo>
                                      <a:lnTo>
                                        <a:pt x="4298950" y="12700"/>
                                      </a:lnTo>
                                      <a:lnTo>
                                        <a:pt x="4298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222250"/>
                                  <a:ext cx="42989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98950" h="0">
                                      <a:moveTo>
                                        <a:pt x="0" y="0"/>
                                      </a:moveTo>
                                      <a:lnTo>
                                        <a:pt x="429895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CCCC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298950" y="6350"/>
                                  <a:ext cx="2667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215900">
                                      <a:moveTo>
                                        <a:pt x="266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266700" y="215900"/>
                                      </a:lnTo>
                                      <a:lnTo>
                                        <a:pt x="266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298950" y="0"/>
                                  <a:ext cx="27305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0" h="228600">
                                      <a:moveTo>
                                        <a:pt x="273050" y="215900"/>
                                      </a:moveTo>
                                      <a:lnTo>
                                        <a:pt x="0" y="2159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73050" y="228600"/>
                                      </a:lnTo>
                                      <a:lnTo>
                                        <a:pt x="273050" y="215900"/>
                                      </a:lnTo>
                                      <a:close/>
                                    </a:path>
                                    <a:path w="273050" h="228600">
                                      <a:moveTo>
                                        <a:pt x="2730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273050" y="12700"/>
                                      </a:lnTo>
                                      <a:lnTo>
                                        <a:pt x="27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59300" y="6350"/>
                                  <a:ext cx="25019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0" h="0">
                                      <a:moveTo>
                                        <a:pt x="0" y="0"/>
                                      </a:moveTo>
                                      <a:lnTo>
                                        <a:pt x="1257300" y="0"/>
                                      </a:lnTo>
                                    </a:path>
                                    <a:path w="2501900" h="0">
                                      <a:moveTo>
                                        <a:pt x="1244600" y="0"/>
                                      </a:moveTo>
                                      <a:lnTo>
                                        <a:pt x="25019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CCCC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65650" y="6350"/>
                                  <a:ext cx="12446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600" h="215900">
                                      <a:moveTo>
                                        <a:pt x="1244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1244600" y="215900"/>
                                      </a:lnTo>
                                      <a:lnTo>
                                        <a:pt x="1244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59300" y="0"/>
                                  <a:ext cx="12573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0" h="12700">
                                      <a:moveTo>
                                        <a:pt x="0" y="12700"/>
                                      </a:moveTo>
                                      <a:lnTo>
                                        <a:pt x="1257300" y="12700"/>
                                      </a:lnTo>
                                      <a:lnTo>
                                        <a:pt x="1257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59300" y="0"/>
                                  <a:ext cx="12573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0" h="228600">
                                      <a:moveTo>
                                        <a:pt x="0" y="222250"/>
                                      </a:moveTo>
                                      <a:lnTo>
                                        <a:pt x="1257300" y="222250"/>
                                      </a:lnTo>
                                    </a:path>
                                    <a:path w="1257300" h="228600">
                                      <a:moveTo>
                                        <a:pt x="1250950" y="0"/>
                                      </a:moveTo>
                                      <a:lnTo>
                                        <a:pt x="1250950" y="22860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CCCC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5810250" y="6350"/>
                                  <a:ext cx="12446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600" h="215900">
                                      <a:moveTo>
                                        <a:pt x="1244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1244600" y="215900"/>
                                      </a:lnTo>
                                      <a:lnTo>
                                        <a:pt x="1244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5803900" y="0"/>
                                  <a:ext cx="12573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0" h="12700">
                                      <a:moveTo>
                                        <a:pt x="0" y="12700"/>
                                      </a:moveTo>
                                      <a:lnTo>
                                        <a:pt x="1257300" y="12700"/>
                                      </a:lnTo>
                                      <a:lnTo>
                                        <a:pt x="1257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5803900" y="0"/>
                                  <a:ext cx="12573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0" h="228600">
                                      <a:moveTo>
                                        <a:pt x="6350" y="0"/>
                                      </a:moveTo>
                                      <a:lnTo>
                                        <a:pt x="6350" y="228600"/>
                                      </a:lnTo>
                                    </a:path>
                                    <a:path w="1257300" h="228600">
                                      <a:moveTo>
                                        <a:pt x="0" y="222250"/>
                                      </a:moveTo>
                                      <a:lnTo>
                                        <a:pt x="1257300" y="222250"/>
                                      </a:lnTo>
                                    </a:path>
                                    <a:path w="1257300" h="228600">
                                      <a:moveTo>
                                        <a:pt x="1250950" y="0"/>
                                      </a:moveTo>
                                      <a:lnTo>
                                        <a:pt x="1250950" y="22860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CCCC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pt;margin-top:15.975909pt;width:556pt;height:18pt;mso-position-horizontal-relative:column;mso-position-vertical-relative:paragraph;z-index:-16486912" id="docshapegroup5" coordorigin="-10,320" coordsize="11120,360">
                      <v:line style="position:absolute" from="-10,330" to="7190,330" stroked="true" strokeweight="1pt" strokecolor="#cccccc">
                        <v:stroke dashstyle="solid"/>
                      </v:line>
                      <v:rect style="position:absolute;left:0;top:329;width:6760;height:340" id="docshape6" filled="true" fillcolor="#cccccc" stroked="false">
                        <v:fill type="solid"/>
                      </v:rect>
                      <v:rect style="position:absolute;left:-10;top:319;width:6770;height:20" id="docshape7" filled="true" fillcolor="#cccccc" stroked="false">
                        <v:fill type="solid"/>
                      </v:rect>
                      <v:line style="position:absolute" from="-10,670" to="6760,670" stroked="true" strokeweight="1pt" strokecolor="#cccccc">
                        <v:stroke dashstyle="solid"/>
                      </v:line>
                      <v:rect style="position:absolute;left:6760;top:329;width:420;height:340" id="docshape8" filled="true" fillcolor="#cccccc" stroked="false">
                        <v:fill type="solid"/>
                      </v:rect>
                      <v:shape style="position:absolute;left:6760;top:319;width:430;height:360" id="docshape9" coordorigin="6760,320" coordsize="430,360" path="m7190,660l6760,660,6760,680,7190,680,7190,660xm7190,320l6760,320,6760,340,7190,340,7190,320xe" filled="true" fillcolor="#cccccc" stroked="false">
                        <v:path arrowok="t"/>
                        <v:fill type="solid"/>
                      </v:shape>
                      <v:shape style="position:absolute;left:7170;top:329;width:3940;height:2" id="docshape10" coordorigin="7170,330" coordsize="3940,0" path="m7170,330l9150,330m9130,330l11110,330e" filled="false" stroked="true" strokeweight="1pt" strokecolor="#cccccc">
                        <v:path arrowok="t"/>
                        <v:stroke dashstyle="solid"/>
                      </v:shape>
                      <v:rect style="position:absolute;left:7180;top:329;width:1960;height:340" id="docshape11" filled="true" fillcolor="#cccccc" stroked="false">
                        <v:fill type="solid"/>
                      </v:rect>
                      <v:rect style="position:absolute;left:7170;top:319;width:1980;height:20" id="docshape12" filled="true" fillcolor="#cccccc" stroked="false">
                        <v:fill type="solid"/>
                      </v:rect>
                      <v:shape style="position:absolute;left:7170;top:319;width:1980;height:360" id="docshape13" coordorigin="7170,320" coordsize="1980,360" path="m7170,670l9150,670m9140,320l9140,680e" filled="false" stroked="true" strokeweight="1pt" strokecolor="#cccccc">
                        <v:path arrowok="t"/>
                        <v:stroke dashstyle="solid"/>
                      </v:shape>
                      <v:rect style="position:absolute;left:9140;top:329;width:1960;height:340" id="docshape14" filled="true" fillcolor="#cccccc" stroked="false">
                        <v:fill type="solid"/>
                      </v:rect>
                      <v:rect style="position:absolute;left:9130;top:319;width:1980;height:20" id="docshape15" filled="true" fillcolor="#cccccc" stroked="false">
                        <v:fill type="solid"/>
                      </v:rect>
                      <v:shape style="position:absolute;left:9130;top:319;width:1980;height:360" id="docshape16" coordorigin="9130,320" coordsize="1980,360" path="m9140,320l9140,680m9130,670l11110,670m11100,320l11100,680e" filled="false" stroked="true" strokeweight="1pt" strokecolor="#cccccc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Outras Receitas Resultantes de Impostos(a </w:t>
            </w:r>
            <w:r>
              <w:rPr>
                <w:spacing w:val="-2"/>
                <w:sz w:val="14"/>
              </w:rPr>
              <w:t>especificar)</w:t>
            </w: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34"/>
                <w:sz w:val="16"/>
              </w:rPr>
              <w:t>  </w:t>
            </w:r>
            <w:r>
              <w:rPr>
                <w:rFonts w:ascii="Arial"/>
                <w:b/>
                <w:spacing w:val="-5"/>
                <w:sz w:val="16"/>
              </w:rPr>
              <w:t>(A)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2"/>
            <w:tcBorders>
              <w:top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836" w:val="left" w:leader="none"/>
              </w:tabs>
              <w:spacing w:before="68"/>
              <w:ind w:left="9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1.620.071,25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2"/>
                <w:sz w:val="16"/>
              </w:rPr>
              <w:t>16.815.234,17</w:t>
            </w:r>
          </w:p>
        </w:tc>
      </w:tr>
    </w:tbl>
    <w:p>
      <w:pPr>
        <w:pStyle w:val="BodyText"/>
        <w:spacing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 DO </w:t>
            </w:r>
            <w:r>
              <w:rPr>
                <w:rFonts w:ascii="Arial"/>
                <w:b/>
                <w:spacing w:val="-2"/>
                <w:sz w:val="16"/>
              </w:rPr>
              <w:t>FUNDEB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CONTRIBUIÇÃO PARA FORMAÇÃO DO FUNDEB</w:t>
            </w:r>
            <w:r>
              <w:rPr>
                <w:rFonts w:ascii="Arial" w:hAnsi="Arial"/>
                <w:b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(9517.00.00)</w:t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Arial" w:hAnsi="Arial"/>
                <w:b/>
                <w:spacing w:val="-5"/>
                <w:sz w:val="14"/>
              </w:rPr>
              <w:t>(B)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287.281,16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3.047.846,38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TRANSFERÊNCIAS DE RECURSOS DO FUNDEB</w:t>
            </w:r>
            <w:r>
              <w:rPr>
                <w:spacing w:val="77"/>
                <w:sz w:val="14"/>
              </w:rPr>
              <w:t> </w:t>
            </w:r>
            <w:r>
              <w:rPr>
                <w:spacing w:val="-2"/>
                <w:sz w:val="14"/>
              </w:rPr>
              <w:t>(1751.50.01)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302.104,42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3.338.276,12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TRANSFERÊNCIAS DE RECURSOS DA COMPLEMENTAÇÃO DA UNIÃO AO FUNDEB </w:t>
            </w:r>
            <w:r>
              <w:rPr>
                <w:spacing w:val="-2"/>
                <w:sz w:val="14"/>
              </w:rPr>
              <w:t>(1715.50.11)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3.806,21</w:t>
            </w:r>
          </w:p>
        </w:tc>
      </w:tr>
    </w:tbl>
    <w:p>
      <w:pPr>
        <w:pStyle w:val="BodyText"/>
        <w:spacing w:before="30"/>
        <w:rPr>
          <w:rFonts w:ascii="Times New Roman"/>
          <w:sz w:val="20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6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DESPESA EMPENHADA E PAGA NO EXERCÍCIO </w:t>
            </w:r>
            <w:r>
              <w:rPr>
                <w:rFonts w:ascii="Arial" w:hAnsi="Arial"/>
                <w:b/>
                <w:spacing w:val="-5"/>
                <w:sz w:val="16"/>
              </w:rPr>
              <w:t>(1)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EDUCACAO </w:t>
            </w:r>
            <w:r>
              <w:rPr>
                <w:rFonts w:ascii="Arial"/>
                <w:b/>
                <w:spacing w:val="-2"/>
                <w:sz w:val="14"/>
              </w:rPr>
              <w:t>INFANTIL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Passagens e Despesas com </w:t>
            </w:r>
            <w:r>
              <w:rPr>
                <w:spacing w:val="-2"/>
                <w:sz w:val="14"/>
              </w:rPr>
              <w:t>Locomoção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Física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Obras e </w:t>
            </w:r>
            <w:r>
              <w:rPr>
                <w:spacing w:val="-2"/>
                <w:sz w:val="14"/>
              </w:rPr>
              <w:t>Instalações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Equipamentos e Material </w:t>
            </w:r>
            <w:r>
              <w:rPr>
                <w:spacing w:val="-2"/>
                <w:sz w:val="14"/>
              </w:rPr>
              <w:t>Permanente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Outras Despesas (a </w:t>
            </w:r>
            <w:r>
              <w:rPr>
                <w:spacing w:val="-2"/>
                <w:sz w:val="14"/>
              </w:rPr>
              <w:t>especificar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</w:t>
            </w:r>
            <w:r>
              <w:rPr>
                <w:rFonts w:ascii="Arial"/>
                <w:b/>
                <w:spacing w:val="-2"/>
                <w:sz w:val="14"/>
              </w:rPr>
              <w:t>FUNDAMENTAL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121.301,50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1.550.143,07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21.837,06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126.746,42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99.383,94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1.407.554,35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5"/>
          <w:type w:val="continuous"/>
          <w:pgSz w:w="11900" w:h="16840"/>
          <w:pgMar w:header="405" w:footer="0" w:top="3180" w:bottom="280" w:left="280" w:right="28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Passagens e Despesas com </w:t>
            </w:r>
            <w:r>
              <w:rPr>
                <w:spacing w:val="-2"/>
                <w:sz w:val="14"/>
              </w:rPr>
              <w:t>Locomoção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Física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80,50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3.921,50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Obras e </w:t>
            </w:r>
            <w:r>
              <w:rPr>
                <w:spacing w:val="-2"/>
                <w:sz w:val="14"/>
              </w:rPr>
              <w:t>Instalações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Equipamentos e Material </w:t>
            </w:r>
            <w:r>
              <w:rPr>
                <w:spacing w:val="-2"/>
                <w:sz w:val="14"/>
              </w:rPr>
              <w:t>Permanente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9.600,00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Outras Despesas (a </w:t>
            </w:r>
            <w:r>
              <w:rPr>
                <w:spacing w:val="-2"/>
                <w:sz w:val="14"/>
              </w:rPr>
              <w:t>especificar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2.320,80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</w:t>
            </w:r>
            <w:r>
              <w:rPr>
                <w:rFonts w:ascii="Arial"/>
                <w:b/>
                <w:spacing w:val="-2"/>
                <w:sz w:val="14"/>
              </w:rPr>
              <w:t>MEDIO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Passagens e Despesas com </w:t>
            </w:r>
            <w:r>
              <w:rPr>
                <w:spacing w:val="-2"/>
                <w:sz w:val="14"/>
              </w:rPr>
              <w:t>Locomoção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Física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Obras e </w:t>
            </w:r>
            <w:r>
              <w:rPr>
                <w:spacing w:val="-2"/>
                <w:sz w:val="14"/>
              </w:rPr>
              <w:t>Instalações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Equipamentos e Material </w:t>
            </w:r>
            <w:r>
              <w:rPr>
                <w:spacing w:val="-2"/>
                <w:sz w:val="14"/>
              </w:rPr>
              <w:t>Permanente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Outras Despesas (a </w:t>
            </w:r>
            <w:r>
              <w:rPr>
                <w:spacing w:val="-2"/>
                <w:sz w:val="14"/>
              </w:rPr>
              <w:t>especificar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</w:t>
            </w:r>
            <w:r>
              <w:rPr>
                <w:rFonts w:ascii="Arial"/>
                <w:b/>
                <w:spacing w:val="-2"/>
                <w:sz w:val="14"/>
              </w:rPr>
              <w:t>SUPERIOR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Passagens e Despesas com </w:t>
            </w:r>
            <w:r>
              <w:rPr>
                <w:spacing w:val="-2"/>
                <w:sz w:val="14"/>
              </w:rPr>
              <w:t>Locomoção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Física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Obras e </w:t>
            </w:r>
            <w:r>
              <w:rPr>
                <w:spacing w:val="-2"/>
                <w:sz w:val="14"/>
              </w:rPr>
              <w:t>Instalações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Equipamentos e Material </w:t>
            </w:r>
            <w:r>
              <w:rPr>
                <w:spacing w:val="-2"/>
                <w:sz w:val="14"/>
              </w:rPr>
              <w:t>Permanente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Outras Despesas (a </w:t>
            </w:r>
            <w:r>
              <w:rPr>
                <w:spacing w:val="-2"/>
                <w:sz w:val="14"/>
              </w:rPr>
              <w:t>especificar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6" w:val="left" w:leader="none"/>
              </w:tabs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DEMAIS DESPESAS CONSIDERADAS NA </w:t>
            </w:r>
            <w:r>
              <w:rPr>
                <w:rFonts w:ascii="Arial"/>
                <w:b/>
                <w:spacing w:val="-5"/>
                <w:sz w:val="14"/>
              </w:rPr>
              <w:t>MDE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>
      <w:pPr>
        <w:spacing w:after="0"/>
        <w:jc w:val="right"/>
        <w:rPr>
          <w:sz w:val="14"/>
        </w:rPr>
        <w:sectPr>
          <w:type w:val="continuous"/>
          <w:pgSz w:w="11900" w:h="16840"/>
          <w:pgMar w:header="405" w:footer="0" w:top="3200" w:bottom="280" w:left="280" w:right="280"/>
        </w:sectPr>
      </w:pPr>
    </w:p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209550</wp:posOffset>
                </wp:positionH>
                <wp:positionV relativeFrom="page">
                  <wp:posOffset>2038350</wp:posOffset>
                </wp:positionV>
                <wp:extent cx="7137400" cy="130810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7137400" cy="1308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  <w:insideH w:val="single" w:sz="8" w:space="0" w:color="CCCCCC"/>
                                <w:insideV w:val="single" w:sz="8" w:space="0" w:color="CCCCCC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80"/>
                              <w:gridCol w:w="1960"/>
                              <w:gridCol w:w="1960"/>
                            </w:tblGrid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Passagens e Despesas com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Locomoção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Outros Serviços de Terceiros - Pessoa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Outros Serviços de Terceiros - Pessoa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Obras e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Instalações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Equipamentos e Material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18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Outras Despesas (a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especificar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5pt;margin-top:160.5pt;width:562pt;height:103pt;mso-position-horizontal-relative:page;mso-position-vertical-relative:page;z-index:15729664" type="#_x0000_t202" id="docshape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CCCCCC"/>
                          <w:left w:val="single" w:sz="8" w:space="0" w:color="CCCCCC"/>
                          <w:bottom w:val="single" w:sz="8" w:space="0" w:color="CCCCCC"/>
                          <w:right w:val="single" w:sz="8" w:space="0" w:color="CCCCCC"/>
                          <w:insideH w:val="single" w:sz="8" w:space="0" w:color="CCCCCC"/>
                          <w:insideV w:val="single" w:sz="8" w:space="0" w:color="CCCCCC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80"/>
                        <w:gridCol w:w="1960"/>
                        <w:gridCol w:w="1960"/>
                      </w:tblGrid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Passagens e Despesas com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Locomoção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Outros Serviços de Terceiros - Pessoa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Outros Serviços de Terceiros - Pessoa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Obras e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Instalações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Equipamentos e Material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718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Outras Despesas (a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especificar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209550</wp:posOffset>
                </wp:positionH>
                <wp:positionV relativeFrom="page">
                  <wp:posOffset>3740150</wp:posOffset>
                </wp:positionV>
                <wp:extent cx="7137400" cy="130810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7137400" cy="1308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  <w:insideH w:val="single" w:sz="8" w:space="0" w:color="CCCCCC"/>
                                <w:insideV w:val="single" w:sz="8" w:space="0" w:color="CCCCCC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80"/>
                              <w:gridCol w:w="1960"/>
                              <w:gridCol w:w="1960"/>
                            </w:tblGrid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1820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RESTOS A PAGAR QUITADOS NO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EXERCÍCIO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664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NO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540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ATÉ O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>MÊS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868" w:val="left" w:leader="none"/>
                                    </w:tabs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EDUCACAO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INFANTIL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872" w:val="left" w:leader="none"/>
                                    </w:tabs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FUNDAMENTAL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(H)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MEDIO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18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903" w:val="left" w:leader="none"/>
                                    </w:tabs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DEMAIS DESPESAS CONSIDERADAS NA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MDE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(I)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5pt;margin-top:294.5pt;width:562pt;height:103pt;mso-position-horizontal-relative:page;mso-position-vertical-relative:page;z-index:15730176" type="#_x0000_t202" id="docshape1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CCCCCC"/>
                          <w:left w:val="single" w:sz="8" w:space="0" w:color="CCCCCC"/>
                          <w:bottom w:val="single" w:sz="8" w:space="0" w:color="CCCCCC"/>
                          <w:right w:val="single" w:sz="8" w:space="0" w:color="CCCCCC"/>
                          <w:insideH w:val="single" w:sz="8" w:space="0" w:color="CCCCCC"/>
                          <w:insideV w:val="single" w:sz="8" w:space="0" w:color="CCCCCC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80"/>
                        <w:gridCol w:w="1960"/>
                        <w:gridCol w:w="1960"/>
                      </w:tblGrid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68"/>
                              <w:ind w:left="182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RESTOS A PAGAR QUITADOS NO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EXERCÍCIO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68"/>
                              <w:ind w:left="664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NO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68"/>
                              <w:ind w:left="54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ATÉ O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>MÊS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tabs>
                                <w:tab w:pos="6868" w:val="left" w:leader="none"/>
                              </w:tabs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EDUCACAO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INFANTIL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tabs>
                                <w:tab w:pos="6872" w:val="left" w:leader="none"/>
                              </w:tabs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FUNDAMENTAL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(H)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MEDIO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718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6903" w:val="left" w:leader="none"/>
                              </w:tabs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DEMAIS DESPESAS CONSIDERADAS NA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MDE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(I)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209550</wp:posOffset>
                </wp:positionH>
                <wp:positionV relativeFrom="page">
                  <wp:posOffset>8096250</wp:posOffset>
                </wp:positionV>
                <wp:extent cx="7137400" cy="130810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7137400" cy="1308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  <w:insideH w:val="single" w:sz="8" w:space="0" w:color="CCCCCC"/>
                                <w:insideV w:val="single" w:sz="8" w:space="0" w:color="CCCCCC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80"/>
                              <w:gridCol w:w="1960"/>
                              <w:gridCol w:w="1960"/>
                            </w:tblGrid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180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RESTOS A PAGAR INSCRITOS NO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EXERCÍCIO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664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NO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0F0F0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540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ATÉ O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>MÊS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EDUCACAO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INFANTIL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FUNDAMENTAL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MEDIO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80" w:type="dxa"/>
                                </w:tcPr>
                                <w:p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ENSINO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718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DEMAIS DESPESAS CONSIDERADAS NA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MDE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5pt;margin-top:637.5pt;width:562pt;height:103pt;mso-position-horizontal-relative:page;mso-position-vertical-relative:page;z-index:15730688" type="#_x0000_t202" id="docshape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CCCCCC"/>
                          <w:left w:val="single" w:sz="8" w:space="0" w:color="CCCCCC"/>
                          <w:bottom w:val="single" w:sz="8" w:space="0" w:color="CCCCCC"/>
                          <w:right w:val="single" w:sz="8" w:space="0" w:color="CCCCCC"/>
                          <w:insideH w:val="single" w:sz="8" w:space="0" w:color="CCCCCC"/>
                          <w:insideV w:val="single" w:sz="8" w:space="0" w:color="CCCCCC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80"/>
                        <w:gridCol w:w="1960"/>
                        <w:gridCol w:w="1960"/>
                      </w:tblGrid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68"/>
                              <w:ind w:left="180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RESTOS A PAGAR INSCRITOS NO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EXERCÍCIO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68"/>
                              <w:ind w:left="664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NO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F0F0F0"/>
                          </w:tcPr>
                          <w:p>
                            <w:pPr>
                              <w:pStyle w:val="TableParagraph"/>
                              <w:spacing w:before="68"/>
                              <w:ind w:left="54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ATÉ O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>MÊS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EDUCACAO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INFANTIL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FUNDAMENTAL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MEDIO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180" w:type="dxa"/>
                          </w:tcPr>
                          <w:p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ENSINO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718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DEMAIS DESPESAS CONSIDERADAS NA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MDE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22"/>
        <w:rPr>
          <w:rFonts w:ascii="Times New Roman"/>
          <w:sz w:val="2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3"/>
        <w:gridCol w:w="945"/>
        <w:gridCol w:w="415"/>
        <w:gridCol w:w="1960"/>
        <w:gridCol w:w="1963"/>
      </w:tblGrid>
      <w:tr>
        <w:trPr>
          <w:trHeight w:val="65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8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</w:tcPr>
          <w:p>
            <w:pPr>
              <w:pStyle w:val="TableParagraph"/>
              <w:spacing w:before="88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(F)</w:t>
            </w:r>
          </w:p>
        </w:tc>
        <w:tc>
          <w:tcPr>
            <w:tcW w:w="1960" w:type="dxa"/>
          </w:tcPr>
          <w:p>
            <w:pPr>
              <w:pStyle w:val="TableParagraph"/>
              <w:spacing w:before="8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121.301,50</w:t>
            </w:r>
          </w:p>
        </w:tc>
        <w:tc>
          <w:tcPr>
            <w:tcW w:w="1963" w:type="dxa"/>
          </w:tcPr>
          <w:p>
            <w:pPr>
              <w:pStyle w:val="TableParagraph"/>
              <w:spacing w:before="8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1.550.143,07</w:t>
            </w:r>
          </w:p>
        </w:tc>
      </w:tr>
      <w:tr>
        <w:trPr>
          <w:trHeight w:val="340" w:hRule="atLeast"/>
        </w:trPr>
        <w:tc>
          <w:tcPr>
            <w:tcW w:w="5823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5823" w:type="dxa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CCCCCC"/>
          </w:tcPr>
          <w:p>
            <w:pPr>
              <w:pStyle w:val="TableParagraph"/>
              <w:spacing w:before="8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  <w:shd w:val="clear" w:color="auto" w:fill="CCCCCC"/>
          </w:tcPr>
          <w:p>
            <w:pPr>
              <w:pStyle w:val="TableParagraph"/>
              <w:spacing w:before="88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(J)</w:t>
            </w:r>
          </w:p>
        </w:tc>
        <w:tc>
          <w:tcPr>
            <w:tcW w:w="1960" w:type="dxa"/>
            <w:shd w:val="clear" w:color="auto" w:fill="CCCCCC"/>
          </w:tcPr>
          <w:p>
            <w:pPr>
              <w:pStyle w:val="TableParagraph"/>
              <w:spacing w:before="8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0,00</w:t>
            </w:r>
          </w:p>
        </w:tc>
        <w:tc>
          <w:tcPr>
            <w:tcW w:w="1963" w:type="dxa"/>
            <w:shd w:val="clear" w:color="auto" w:fill="CCCCCC"/>
          </w:tcPr>
          <w:p>
            <w:pPr>
              <w:pStyle w:val="TableParagraph"/>
              <w:spacing w:before="8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582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25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</w:t>
            </w:r>
            <w:r>
              <w:rPr>
                <w:rFonts w:ascii="Arial"/>
                <w:b/>
                <w:spacing w:val="-2"/>
                <w:sz w:val="16"/>
              </w:rPr>
              <w:t>RECEBIMENTOS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300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-2299005</wp:posOffset>
                      </wp:positionV>
                      <wp:extent cx="7061200" cy="22860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7061200" cy="228600"/>
                                <a:chExt cx="7061200" cy="2286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6350"/>
                                  <a:ext cx="7061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61200" h="0">
                                      <a:moveTo>
                                        <a:pt x="0" y="0"/>
                                      </a:moveTo>
                                      <a:lnTo>
                                        <a:pt x="4572000" y="0"/>
                                      </a:lnTo>
                                    </a:path>
                                    <a:path w="7061200" h="0">
                                      <a:moveTo>
                                        <a:pt x="4559300" y="0"/>
                                      </a:moveTo>
                                      <a:lnTo>
                                        <a:pt x="5816600" y="0"/>
                                      </a:lnTo>
                                    </a:path>
                                    <a:path w="7061200" h="0">
                                      <a:moveTo>
                                        <a:pt x="5803900" y="0"/>
                                      </a:moveTo>
                                      <a:lnTo>
                                        <a:pt x="70612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CCCC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45593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59300" h="215900">
                                      <a:moveTo>
                                        <a:pt x="45593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4559300" y="215900"/>
                                      </a:lnTo>
                                      <a:lnTo>
                                        <a:pt x="4559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45720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00" h="12700">
                                      <a:moveTo>
                                        <a:pt x="0" y="12700"/>
                                      </a:moveTo>
                                      <a:lnTo>
                                        <a:pt x="4572000" y="12700"/>
                                      </a:lnTo>
                                      <a:lnTo>
                                        <a:pt x="4572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45720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00" h="228600">
                                      <a:moveTo>
                                        <a:pt x="6350" y="0"/>
                                      </a:moveTo>
                                      <a:lnTo>
                                        <a:pt x="6350" y="228600"/>
                                      </a:lnTo>
                                    </a:path>
                                    <a:path w="4572000" h="228600">
                                      <a:moveTo>
                                        <a:pt x="0" y="222250"/>
                                      </a:moveTo>
                                      <a:lnTo>
                                        <a:pt x="4572000" y="222250"/>
                                      </a:lnTo>
                                    </a:path>
                                    <a:path w="4572000" h="228600">
                                      <a:moveTo>
                                        <a:pt x="4565650" y="0"/>
                                      </a:moveTo>
                                      <a:lnTo>
                                        <a:pt x="4565650" y="22860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CCCC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5810250" y="6350"/>
                                  <a:ext cx="12446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600" h="215900">
                                      <a:moveTo>
                                        <a:pt x="1244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1244600" y="215900"/>
                                      </a:lnTo>
                                      <a:lnTo>
                                        <a:pt x="1244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5803900" y="0"/>
                                  <a:ext cx="12573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0" h="12700">
                                      <a:moveTo>
                                        <a:pt x="0" y="12700"/>
                                      </a:moveTo>
                                      <a:lnTo>
                                        <a:pt x="1257300" y="12700"/>
                                      </a:lnTo>
                                      <a:lnTo>
                                        <a:pt x="1257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5803900" y="0"/>
                                  <a:ext cx="12573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0" h="228600">
                                      <a:moveTo>
                                        <a:pt x="6350" y="0"/>
                                      </a:moveTo>
                                      <a:lnTo>
                                        <a:pt x="6350" y="228600"/>
                                      </a:lnTo>
                                    </a:path>
                                    <a:path w="1257300" h="228600">
                                      <a:moveTo>
                                        <a:pt x="0" y="222250"/>
                                      </a:moveTo>
                                      <a:lnTo>
                                        <a:pt x="1257300" y="222250"/>
                                      </a:lnTo>
                                    </a:path>
                                    <a:path w="1257300" h="228600">
                                      <a:moveTo>
                                        <a:pt x="1250950" y="0"/>
                                      </a:moveTo>
                                      <a:lnTo>
                                        <a:pt x="1250950" y="22860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CCCC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65650" y="6350"/>
                                  <a:ext cx="12446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600" h="215900">
                                      <a:moveTo>
                                        <a:pt x="1244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1244600" y="215900"/>
                                      </a:lnTo>
                                      <a:lnTo>
                                        <a:pt x="1244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59300" y="0"/>
                                  <a:ext cx="12573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0" h="12700">
                                      <a:moveTo>
                                        <a:pt x="0" y="12700"/>
                                      </a:moveTo>
                                      <a:lnTo>
                                        <a:pt x="1257300" y="12700"/>
                                      </a:lnTo>
                                      <a:lnTo>
                                        <a:pt x="1257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59300" y="0"/>
                                  <a:ext cx="12573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300" h="228600">
                                      <a:moveTo>
                                        <a:pt x="6350" y="0"/>
                                      </a:moveTo>
                                      <a:lnTo>
                                        <a:pt x="6350" y="228600"/>
                                      </a:lnTo>
                                    </a:path>
                                    <a:path w="1257300" h="228600">
                                      <a:moveTo>
                                        <a:pt x="0" y="222250"/>
                                      </a:moveTo>
                                      <a:lnTo>
                                        <a:pt x="1257300" y="222250"/>
                                      </a:lnTo>
                                    </a:path>
                                    <a:path w="1257300" h="228600">
                                      <a:moveTo>
                                        <a:pt x="1250950" y="0"/>
                                      </a:moveTo>
                                      <a:lnTo>
                                        <a:pt x="1250950" y="22860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CCCC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5pt;margin-top:-181.024094pt;width:556pt;height:18pt;mso-position-horizontal-relative:column;mso-position-vertical-relative:paragraph;z-index:-16486400" id="docshapegroup20" coordorigin="-10,-3620" coordsize="11120,360">
                      <v:shape style="position:absolute;left:-10;top:-3611;width:11120;height:2" id="docshape21" coordorigin="-10,-3610" coordsize="11120,0" path="m-10,-3610l7190,-3610m7170,-3610l9150,-3610m9130,-3610l11110,-3610e" filled="false" stroked="true" strokeweight="1pt" strokecolor="#cccccc">
                        <v:path arrowok="t"/>
                        <v:stroke dashstyle="solid"/>
                      </v:shape>
                      <v:rect style="position:absolute;left:0;top:-3611;width:7180;height:340" id="docshape22" filled="true" fillcolor="#cccccc" stroked="false">
                        <v:fill type="solid"/>
                      </v:rect>
                      <v:rect style="position:absolute;left:-10;top:-3621;width:7200;height:20" id="docshape23" filled="true" fillcolor="#cccccc" stroked="false">
                        <v:fill type="solid"/>
                      </v:rect>
                      <v:shape style="position:absolute;left:-10;top:-3621;width:7200;height:360" id="docshape24" coordorigin="-10,-3620" coordsize="7200,360" path="m0,-3620l0,-3260m-10,-3270l7190,-3270m7180,-3620l7180,-3260e" filled="false" stroked="true" strokeweight="1pt" strokecolor="#cccccc">
                        <v:path arrowok="t"/>
                        <v:stroke dashstyle="solid"/>
                      </v:shape>
                      <v:rect style="position:absolute;left:9140;top:-3611;width:1960;height:340" id="docshape25" filled="true" fillcolor="#cccccc" stroked="false">
                        <v:fill type="solid"/>
                      </v:rect>
                      <v:rect style="position:absolute;left:9130;top:-3621;width:1980;height:20" id="docshape26" filled="true" fillcolor="#cccccc" stroked="false">
                        <v:fill type="solid"/>
                      </v:rect>
                      <v:shape style="position:absolute;left:9130;top:-3621;width:1980;height:360" id="docshape27" coordorigin="9130,-3620" coordsize="1980,360" path="m9140,-3620l9140,-3260m9130,-3270l11110,-3270m11100,-3620l11100,-3260e" filled="false" stroked="true" strokeweight="1pt" strokecolor="#cccccc">
                        <v:path arrowok="t"/>
                        <v:stroke dashstyle="solid"/>
                      </v:shape>
                      <v:rect style="position:absolute;left:7180;top:-3611;width:1960;height:340" id="docshape28" filled="true" fillcolor="#cccccc" stroked="false">
                        <v:fill type="solid"/>
                      </v:rect>
                      <v:rect style="position:absolute;left:7170;top:-3621;width:1980;height:20" id="docshape29" filled="true" fillcolor="#cccccc" stroked="false">
                        <v:fill type="solid"/>
                      </v:rect>
                      <v:shape style="position:absolute;left:7170;top:-3621;width:1980;height:360" id="docshape30" coordorigin="7170,-3620" coordsize="1980,360" path="m7180,-3620l7180,-3260m7170,-3270l9150,-3270m9140,-3620l9140,-3260e" filled="false" stroked="true" strokeweight="1pt" strokecolor="#cccccc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Retenções e Consignações a </w:t>
            </w:r>
            <w:r>
              <w:rPr>
                <w:spacing w:val="-2"/>
                <w:sz w:val="14"/>
              </w:rPr>
              <w:t>Recolher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18.330,87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302.713,68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Indenizações e Restituições da </w:t>
            </w:r>
            <w:r>
              <w:rPr>
                <w:spacing w:val="-2"/>
                <w:sz w:val="14"/>
              </w:rPr>
              <w:t>despesa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Rendimentos de Aplicações </w:t>
            </w:r>
            <w:r>
              <w:rPr>
                <w:spacing w:val="-2"/>
                <w:sz w:val="14"/>
              </w:rPr>
              <w:t>Financeiras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Receita de Alienação de Bens Móveis e/ou Bens </w:t>
            </w:r>
            <w:r>
              <w:rPr>
                <w:spacing w:val="-2"/>
                <w:sz w:val="14"/>
              </w:rPr>
              <w:t>Imóveis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Outros Recebimentos (a </w:t>
            </w:r>
            <w:r>
              <w:rPr>
                <w:spacing w:val="-2"/>
                <w:sz w:val="14"/>
              </w:rPr>
              <w:t>especificar)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(K)</w:t>
            </w:r>
          </w:p>
        </w:tc>
        <w:tc>
          <w:tcPr>
            <w:tcW w:w="1960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18.330,87</w:t>
            </w:r>
          </w:p>
        </w:tc>
        <w:tc>
          <w:tcPr>
            <w:tcW w:w="1963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302.713,68</w:t>
            </w:r>
          </w:p>
        </w:tc>
      </w:tr>
      <w:tr>
        <w:trPr>
          <w:trHeight w:val="220" w:hRule="atLeast"/>
        </w:trPr>
        <w:tc>
          <w:tcPr>
            <w:tcW w:w="582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26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</w:t>
            </w:r>
            <w:r>
              <w:rPr>
                <w:rFonts w:ascii="Arial"/>
                <w:b/>
                <w:spacing w:val="-2"/>
                <w:sz w:val="16"/>
              </w:rPr>
              <w:t>PAGAMENTOS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Recolhimento de Retenções e </w:t>
            </w:r>
            <w:r>
              <w:rPr>
                <w:spacing w:val="-2"/>
                <w:sz w:val="14"/>
              </w:rPr>
              <w:t>Consignações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8.522,20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158.333,58</w:t>
            </w:r>
          </w:p>
        </w:tc>
      </w:tr>
      <w:tr>
        <w:trPr>
          <w:trHeight w:val="31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Outros Recebimentos (a </w:t>
            </w:r>
            <w:r>
              <w:rPr>
                <w:spacing w:val="-2"/>
                <w:sz w:val="14"/>
              </w:rPr>
              <w:t>especificar)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(L)</w:t>
            </w:r>
          </w:p>
        </w:tc>
        <w:tc>
          <w:tcPr>
            <w:tcW w:w="1960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8.522,20</w:t>
            </w:r>
          </w:p>
        </w:tc>
        <w:tc>
          <w:tcPr>
            <w:tcW w:w="1963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158.333,58</w:t>
            </w:r>
          </w:p>
        </w:tc>
      </w:tr>
      <w:tr>
        <w:trPr>
          <w:trHeight w:val="25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5823" w:type="dxa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CCCCCC"/>
          </w:tcPr>
          <w:p>
            <w:pPr>
              <w:pStyle w:val="TableParagraph"/>
              <w:spacing w:before="8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  <w:shd w:val="clear" w:color="auto" w:fill="CCCCCC"/>
          </w:tcPr>
          <w:p>
            <w:pPr>
              <w:pStyle w:val="TableParagraph"/>
              <w:spacing w:before="88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(M)</w:t>
            </w:r>
          </w:p>
        </w:tc>
        <w:tc>
          <w:tcPr>
            <w:tcW w:w="1960" w:type="dxa"/>
            <w:shd w:val="clear" w:color="auto" w:fill="CCCCCC"/>
          </w:tcPr>
          <w:p>
            <w:pPr>
              <w:pStyle w:val="TableParagraph"/>
              <w:spacing w:before="8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0,00</w:t>
            </w:r>
          </w:p>
        </w:tc>
        <w:tc>
          <w:tcPr>
            <w:tcW w:w="1963" w:type="dxa"/>
            <w:shd w:val="clear" w:color="auto" w:fill="CCCCCC"/>
          </w:tcPr>
          <w:p>
            <w:pPr>
              <w:pStyle w:val="TableParagraph"/>
              <w:spacing w:before="8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582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56"/>
              <w:ind w:left="83"/>
              <w:rPr>
                <w:sz w:val="18"/>
              </w:rPr>
            </w:pPr>
            <w:r>
              <w:rPr>
                <w:sz w:val="18"/>
              </w:rPr>
              <w:t>Saldo atual disponível na conta bancária, conforme registro </w:t>
            </w:r>
            <w:r>
              <w:rPr>
                <w:spacing w:val="-2"/>
                <w:sz w:val="18"/>
              </w:rPr>
              <w:t>contábil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6"/>
              <w:ind w:right="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360,29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header="405" w:footer="0" w:top="3180" w:bottom="918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vMerge w:val="restart"/>
            <w:shd w:val="clear" w:color="auto" w:fill="F0F0F0"/>
          </w:tcPr>
          <w:p>
            <w:pPr>
              <w:pStyle w:val="TableParagraph"/>
              <w:spacing w:before="5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APURAÇÃO</w:t>
            </w:r>
          </w:p>
        </w:tc>
        <w:tc>
          <w:tcPr>
            <w:tcW w:w="3920" w:type="dxa"/>
            <w:gridSpan w:val="2"/>
            <w:shd w:val="clear" w:color="auto" w:fill="F0F0F0"/>
          </w:tcPr>
          <w:p>
            <w:pPr>
              <w:pStyle w:val="TableParagraph"/>
              <w:spacing w:before="68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0"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spacing w:before="56"/>
              <w:ind w:left="60"/>
              <w:rPr>
                <w:sz w:val="18"/>
              </w:rPr>
            </w:pPr>
            <w:r>
              <w:rPr>
                <w:sz w:val="18"/>
              </w:rPr>
              <w:t>Recursos aplicados nos níveis prioritários de atuação (art 211 CF)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N = </w:t>
            </w:r>
            <w:r>
              <w:rPr>
                <w:spacing w:val="-2"/>
                <w:sz w:val="18"/>
              </w:rPr>
              <w:t>(B+C+D+G+H+I)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408.582,66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4.597.989,45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2" w:val="left" w:leader="none"/>
              </w:tabs>
              <w:spacing w:before="56"/>
              <w:ind w:left="60"/>
              <w:rPr>
                <w:sz w:val="18"/>
              </w:rPr>
            </w:pPr>
            <w:r>
              <w:rPr>
                <w:sz w:val="18"/>
              </w:rPr>
              <w:t>Percentual dos recursos aplicados nos níveis prioritários de </w:t>
            </w:r>
            <w:r>
              <w:rPr>
                <w:spacing w:val="-2"/>
                <w:sz w:val="18"/>
              </w:rPr>
              <w:t>atuação</w:t>
            </w:r>
            <w:r>
              <w:rPr>
                <w:sz w:val="18"/>
              </w:rPr>
              <w:tab/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= (N/A x </w:t>
            </w:r>
            <w:r>
              <w:rPr>
                <w:spacing w:val="-4"/>
                <w:sz w:val="18"/>
              </w:rPr>
              <w:t>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sz w:val="18"/>
              </w:rPr>
              <w:t>25,22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sz w:val="18"/>
              </w:rPr>
              <w:t>27,34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position w:val="1"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3" w:val="left" w:leader="none"/>
              </w:tabs>
              <w:spacing w:before="56"/>
              <w:ind w:left="60"/>
              <w:rPr>
                <w:sz w:val="18"/>
              </w:rPr>
            </w:pPr>
            <w:r>
              <w:rPr>
                <w:sz w:val="18"/>
              </w:rPr>
              <w:t>Recursos aplicados na Manutenção e Desenvolvimento do </w:t>
            </w:r>
            <w:r>
              <w:rPr>
                <w:spacing w:val="-2"/>
                <w:sz w:val="18"/>
              </w:rPr>
              <w:t>Ensino</w:t>
            </w:r>
            <w:r>
              <w:rPr>
                <w:sz w:val="18"/>
              </w:rPr>
              <w:tab/>
              <w:t>P = </w:t>
            </w:r>
            <w:r>
              <w:rPr>
                <w:spacing w:val="-2"/>
                <w:sz w:val="18"/>
              </w:rPr>
              <w:t>(B+F+J)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408.582,66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4.597.989,45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762" w:val="left" w:leader="none"/>
              </w:tabs>
              <w:spacing w:before="56"/>
              <w:ind w:left="60"/>
              <w:rPr>
                <w:sz w:val="18"/>
              </w:rPr>
            </w:pPr>
            <w:r>
              <w:rPr>
                <w:sz w:val="18"/>
              </w:rPr>
              <w:t>Percentual dos recursos aplicados na </w:t>
            </w:r>
            <w:r>
              <w:rPr>
                <w:spacing w:val="-5"/>
                <w:sz w:val="18"/>
              </w:rPr>
              <w:t>MDE</w:t>
            </w:r>
            <w:r>
              <w:rPr>
                <w:sz w:val="18"/>
              </w:rPr>
              <w:tab/>
              <w:t>Q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= (P/A X </w:t>
            </w:r>
            <w:r>
              <w:rPr>
                <w:spacing w:val="-4"/>
                <w:sz w:val="18"/>
              </w:rPr>
              <w:t>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sz w:val="18"/>
              </w:rPr>
              <w:t>25,22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sz w:val="18"/>
              </w:rPr>
              <w:t>27,34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position w:val="1"/>
                <w:sz w:val="16"/>
              </w:rPr>
              <w:t>%</w:t>
            </w:r>
          </w:p>
        </w:tc>
      </w:tr>
    </w:tbl>
    <w:p>
      <w:pPr>
        <w:pStyle w:val="BodyText"/>
        <w:spacing w:before="31"/>
        <w:rPr>
          <w:rFonts w:ascii="Times New Roman"/>
        </w:rPr>
      </w:pPr>
    </w:p>
    <w:p>
      <w:pPr>
        <w:pStyle w:val="BodyText"/>
        <w:ind w:left="220"/>
      </w:pPr>
      <w:r>
        <w:rPr/>
        <w:t>( 1 ) Demonstre as despesas da MDE, empenhadas e pagas no exercício, com exceção das despesas do </w:t>
      </w:r>
      <w:r>
        <w:rPr>
          <w:spacing w:val="-2"/>
        </w:rPr>
        <w:t>FUNDEB</w:t>
      </w:r>
    </w:p>
    <w:p>
      <w:pPr>
        <w:pStyle w:val="BodyText"/>
        <w:spacing w:before="142"/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1" w:after="0"/>
        <w:ind w:left="120" w:right="311" w:firstLine="100"/>
        <w:jc w:val="left"/>
        <w:rPr>
          <w:sz w:val="18"/>
        </w:rPr>
      </w:pP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aplicação</w:t>
      </w:r>
      <w:r>
        <w:rPr>
          <w:spacing w:val="-3"/>
          <w:sz w:val="18"/>
        </w:rPr>
        <w:t> </w:t>
      </w:r>
      <w:r>
        <w:rPr>
          <w:sz w:val="18"/>
        </w:rPr>
        <w:t>dos</w:t>
      </w:r>
      <w:r>
        <w:rPr>
          <w:spacing w:val="-3"/>
          <w:sz w:val="18"/>
        </w:rPr>
        <w:t> </w:t>
      </w:r>
      <w:r>
        <w:rPr>
          <w:sz w:val="18"/>
        </w:rPr>
        <w:t>recursos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ensino,</w:t>
      </w:r>
      <w:r>
        <w:rPr>
          <w:spacing w:val="-3"/>
          <w:sz w:val="18"/>
        </w:rPr>
        <w:t> </w:t>
      </w:r>
      <w:r>
        <w:rPr>
          <w:sz w:val="18"/>
        </w:rPr>
        <w:t>considera-se</w:t>
      </w:r>
      <w:r>
        <w:rPr>
          <w:spacing w:val="-3"/>
          <w:sz w:val="18"/>
        </w:rPr>
        <w:t> </w:t>
      </w:r>
      <w:r>
        <w:rPr>
          <w:sz w:val="18"/>
        </w:rPr>
        <w:t>apenas</w:t>
      </w:r>
      <w:r>
        <w:rPr>
          <w:spacing w:val="-3"/>
          <w:sz w:val="18"/>
        </w:rPr>
        <w:t> </w:t>
      </w:r>
      <w:r>
        <w:rPr>
          <w:sz w:val="18"/>
        </w:rPr>
        <w:t>os</w:t>
      </w:r>
      <w:r>
        <w:rPr>
          <w:spacing w:val="-3"/>
          <w:sz w:val="18"/>
        </w:rPr>
        <w:t> </w:t>
      </w:r>
      <w:r>
        <w:rPr>
          <w:sz w:val="18"/>
        </w:rPr>
        <w:t>pagamentos</w:t>
      </w:r>
      <w:r>
        <w:rPr>
          <w:spacing w:val="-3"/>
          <w:sz w:val="18"/>
        </w:rPr>
        <w:t> </w:t>
      </w:r>
      <w:r>
        <w:rPr>
          <w:sz w:val="18"/>
        </w:rPr>
        <w:t>realizados</w:t>
      </w:r>
      <w:r>
        <w:rPr>
          <w:spacing w:val="-3"/>
          <w:sz w:val="18"/>
        </w:rPr>
        <w:t> </w:t>
      </w:r>
      <w:r>
        <w:rPr>
          <w:sz w:val="18"/>
        </w:rPr>
        <w:t>pela</w:t>
      </w:r>
      <w:r>
        <w:rPr>
          <w:spacing w:val="-3"/>
          <w:sz w:val="18"/>
        </w:rPr>
        <w:t> </w:t>
      </w:r>
      <w:r>
        <w:rPr>
          <w:sz w:val="18"/>
        </w:rPr>
        <w:t>conta</w:t>
      </w:r>
      <w:r>
        <w:rPr>
          <w:spacing w:val="-3"/>
          <w:sz w:val="18"/>
        </w:rPr>
        <w:t> </w:t>
      </w:r>
      <w:r>
        <w:rPr>
          <w:sz w:val="18"/>
        </w:rPr>
        <w:t>bancária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MDE,</w:t>
      </w:r>
      <w:r>
        <w:rPr>
          <w:spacing w:val="-3"/>
          <w:sz w:val="18"/>
        </w:rPr>
        <w:t> </w:t>
      </w:r>
      <w:r>
        <w:rPr>
          <w:sz w:val="18"/>
        </w:rPr>
        <w:t>a qual deverá está vinculada ao código sequencial nº 0402, do Plano de Contas - TC</w:t>
      </w:r>
    </w:p>
    <w:p>
      <w:pPr>
        <w:pStyle w:val="BodyText"/>
        <w:spacing w:before="39"/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120" w:right="265" w:firstLine="100"/>
        <w:jc w:val="left"/>
        <w:rPr>
          <w:sz w:val="18"/>
        </w:rPr>
      </w:pPr>
      <w:r>
        <w:rPr>
          <w:sz w:val="18"/>
        </w:rPr>
        <w:t>Os</w:t>
      </w:r>
      <w:r>
        <w:rPr>
          <w:spacing w:val="-2"/>
          <w:sz w:val="18"/>
        </w:rPr>
        <w:t> </w:t>
      </w:r>
      <w:r>
        <w:rPr>
          <w:sz w:val="18"/>
        </w:rPr>
        <w:t>níveis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ensino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compõem</w:t>
      </w:r>
      <w:r>
        <w:rPr>
          <w:spacing w:val="-2"/>
          <w:sz w:val="18"/>
        </w:rPr>
        <w:t> </w:t>
      </w:r>
      <w:r>
        <w:rPr>
          <w:sz w:val="18"/>
        </w:rPr>
        <w:t>à</w:t>
      </w:r>
      <w:r>
        <w:rPr>
          <w:spacing w:val="-2"/>
          <w:sz w:val="18"/>
        </w:rPr>
        <w:t> </w:t>
      </w:r>
      <w:r>
        <w:rPr>
          <w:sz w:val="18"/>
        </w:rPr>
        <w:t>atuação</w:t>
      </w:r>
      <w:r>
        <w:rPr>
          <w:spacing w:val="-2"/>
          <w:sz w:val="18"/>
        </w:rPr>
        <w:t> </w:t>
      </w:r>
      <w:r>
        <w:rPr>
          <w:sz w:val="18"/>
        </w:rPr>
        <w:t>prioritária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Município</w:t>
      </w:r>
      <w:r>
        <w:rPr>
          <w:spacing w:val="-2"/>
          <w:sz w:val="18"/>
        </w:rPr>
        <w:t> </w:t>
      </w:r>
      <w:r>
        <w:rPr>
          <w:sz w:val="18"/>
        </w:rPr>
        <w:t>são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educação</w:t>
      </w:r>
      <w:r>
        <w:rPr>
          <w:spacing w:val="-2"/>
          <w:sz w:val="18"/>
        </w:rPr>
        <w:t> </w:t>
      </w:r>
      <w:r>
        <w:rPr>
          <w:sz w:val="18"/>
        </w:rPr>
        <w:t>infantil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ensino</w:t>
      </w:r>
      <w:r>
        <w:rPr>
          <w:spacing w:val="-2"/>
          <w:sz w:val="18"/>
        </w:rPr>
        <w:t> </w:t>
      </w:r>
      <w:r>
        <w:rPr>
          <w:sz w:val="18"/>
        </w:rPr>
        <w:t>fundamental</w:t>
      </w:r>
      <w:r>
        <w:rPr>
          <w:spacing w:val="-2"/>
          <w:sz w:val="18"/>
        </w:rPr>
        <w:t> </w:t>
      </w:r>
      <w:r>
        <w:rPr>
          <w:sz w:val="18"/>
        </w:rPr>
        <w:t>(</w:t>
      </w:r>
      <w:r>
        <w:rPr>
          <w:spacing w:val="-2"/>
          <w:sz w:val="18"/>
        </w:rPr>
        <w:t> </w:t>
      </w:r>
      <w:r>
        <w:rPr>
          <w:sz w:val="18"/>
        </w:rPr>
        <w:t>art</w:t>
      </w:r>
      <w:r>
        <w:rPr>
          <w:spacing w:val="-2"/>
          <w:sz w:val="18"/>
        </w:rPr>
        <w:t> </w:t>
      </w:r>
      <w:r>
        <w:rPr>
          <w:sz w:val="18"/>
        </w:rPr>
        <w:t>211,</w:t>
      </w:r>
      <w:r>
        <w:rPr>
          <w:spacing w:val="-2"/>
          <w:sz w:val="18"/>
        </w:rPr>
        <w:t> </w:t>
      </w:r>
      <w:r>
        <w:rPr>
          <w:sz w:val="18"/>
        </w:rPr>
        <w:t>§</w:t>
      </w:r>
      <w:r>
        <w:rPr>
          <w:spacing w:val="-2"/>
          <w:sz w:val="18"/>
        </w:rPr>
        <w:t> </w:t>
      </w:r>
      <w:r>
        <w:rPr>
          <w:sz w:val="18"/>
        </w:rPr>
        <w:t>§</w:t>
      </w:r>
      <w:r>
        <w:rPr>
          <w:spacing w:val="-2"/>
          <w:sz w:val="18"/>
        </w:rPr>
        <w:t> </w:t>
      </w:r>
      <w:r>
        <w:rPr>
          <w:sz w:val="18"/>
        </w:rPr>
        <w:t>2º</w:t>
      </w:r>
      <w:r>
        <w:rPr>
          <w:spacing w:val="-2"/>
          <w:sz w:val="18"/>
        </w:rPr>
        <w:t> </w:t>
      </w:r>
      <w:r>
        <w:rPr>
          <w:sz w:val="18"/>
        </w:rPr>
        <w:t>e 3º da CF)</w:t>
      </w:r>
    </w:p>
    <w:p>
      <w:pPr>
        <w:pStyle w:val="BodyText"/>
        <w:rPr>
          <w:sz w:val="20"/>
        </w:rPr>
      </w:pPr>
    </w:p>
    <w:p>
      <w:pPr>
        <w:pStyle w:val="BodyText"/>
        <w:spacing w:before="10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405" w:footer="0" w:top="3180" w:bottom="280" w:left="280" w:right="280"/>
        </w:sectPr>
      </w:pPr>
    </w:p>
    <w:p>
      <w:pPr>
        <w:pStyle w:val="Heading1"/>
        <w:spacing w:before="94"/>
        <w:ind w:left="384"/>
      </w:pPr>
      <w:r>
        <w:rPr/>
        <w:t>SÃO MIGUEL DO ALEIXO(SE) 31 de Outubro de </w:t>
      </w:r>
      <w:r>
        <w:rPr>
          <w:spacing w:val="-4"/>
        </w:rPr>
        <w:t>2023</w:t>
      </w:r>
    </w:p>
    <w:p>
      <w:pPr>
        <w:pStyle w:val="BodyText"/>
        <w:spacing w:before="60"/>
        <w:rPr>
          <w:sz w:val="20"/>
        </w:rPr>
      </w:pPr>
    </w:p>
    <w:p>
      <w:pPr>
        <w:spacing w:before="0"/>
        <w:ind w:left="384" w:right="0" w:firstLine="0"/>
        <w:jc w:val="center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254000</wp:posOffset>
                </wp:positionH>
                <wp:positionV relativeFrom="paragraph">
                  <wp:posOffset>-18948</wp:posOffset>
                </wp:positionV>
                <wp:extent cx="3492500" cy="127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349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00" h="0">
                              <a:moveTo>
                                <a:pt x="0" y="0"/>
                              </a:moveTo>
                              <a:lnTo>
                                <a:pt x="3492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20pt,-1.492031pt" to="295pt,-1.492031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Local e </w:t>
      </w:r>
      <w:r>
        <w:rPr>
          <w:spacing w:val="-4"/>
          <w:sz w:val="20"/>
        </w:rPr>
        <w:t>Data</w:t>
      </w:r>
    </w:p>
    <w:p>
      <w:pPr>
        <w:spacing w:line="240" w:lineRule="auto" w:before="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74" w:lineRule="exact"/>
        <w:ind w:left="2211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869685" cy="111061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85" cy="1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3810000</wp:posOffset>
                </wp:positionH>
                <wp:positionV relativeFrom="paragraph">
                  <wp:posOffset>179062</wp:posOffset>
                </wp:positionV>
                <wp:extent cx="349250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349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00" h="0">
                              <a:moveTo>
                                <a:pt x="0" y="0"/>
                              </a:moveTo>
                              <a:lnTo>
                                <a:pt x="3492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pt;margin-top:14.099401pt;width:275pt;height:.1pt;mso-position-horizontal-relative:page;mso-position-vertical-relative:paragraph;z-index:-15726080;mso-wrap-distance-left:0;mso-wrap-distance-right:0" id="docshape31" coordorigin="6000,282" coordsize="5500,0" path="m6000,282l11500,282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81" w:lineRule="auto" w:before="0"/>
        <w:ind w:left="1858" w:right="361" w:hanging="1434"/>
        <w:jc w:val="left"/>
        <w:rPr>
          <w:sz w:val="20"/>
        </w:rPr>
      </w:pPr>
      <w:r>
        <w:rPr>
          <w:sz w:val="20"/>
        </w:rPr>
        <w:t>008.834.665-03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JOSE</w:t>
      </w:r>
      <w:r>
        <w:rPr>
          <w:spacing w:val="-7"/>
          <w:sz w:val="20"/>
        </w:rPr>
        <w:t> </w:t>
      </w:r>
      <w:r>
        <w:rPr>
          <w:sz w:val="20"/>
        </w:rPr>
        <w:t>GILTON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COSTA</w:t>
      </w:r>
      <w:r>
        <w:rPr>
          <w:spacing w:val="-7"/>
          <w:sz w:val="20"/>
        </w:rPr>
        <w:t> </w:t>
      </w:r>
      <w:r>
        <w:rPr>
          <w:sz w:val="20"/>
        </w:rPr>
        <w:t>MENESES PREFEITO MUNICIPAL</w:t>
      </w:r>
    </w:p>
    <w:sectPr>
      <w:type w:val="continuous"/>
      <w:pgSz w:w="11900" w:h="16840"/>
      <w:pgMar w:header="405" w:footer="0" w:top="3180" w:bottom="280" w:left="280" w:right="280"/>
      <w:cols w:num="2" w:equalWidth="0">
        <w:col w:w="5356" w:space="183"/>
        <w:col w:w="58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9568">
          <wp:simplePos x="0" y="0"/>
          <wp:positionH relativeFrom="page">
            <wp:posOffset>546100</wp:posOffset>
          </wp:positionH>
          <wp:positionV relativeFrom="page">
            <wp:posOffset>381000</wp:posOffset>
          </wp:positionV>
          <wp:extent cx="839088" cy="63500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30080">
              <wp:simplePos x="0" y="0"/>
              <wp:positionH relativeFrom="page">
                <wp:posOffset>6358001</wp:posOffset>
              </wp:positionH>
              <wp:positionV relativeFrom="page">
                <wp:posOffset>244186</wp:posOffset>
              </wp:positionV>
              <wp:extent cx="80962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 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0.630005pt;margin-top:19.227266pt;width:63.75pt;height:13.2pt;mso-position-horizontal-relative:page;mso-position-vertical-relative:page;z-index:-1648640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z w:val="20"/>
                      </w:rPr>
                      <w:t> 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30592">
              <wp:simplePos x="0" y="0"/>
              <wp:positionH relativeFrom="page">
                <wp:posOffset>241300</wp:posOffset>
              </wp:positionH>
              <wp:positionV relativeFrom="page">
                <wp:posOffset>263504</wp:posOffset>
              </wp:positionV>
              <wp:extent cx="970280" cy="1111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970280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Ágape Sistemas -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AgGestor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pt;margin-top:20.748360pt;width:76.4pt;height:8.75pt;mso-position-horizontal-relative:page;mso-position-vertical-relative:page;z-index:-16485888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Ágape Sistemas - </w:t>
                    </w:r>
                    <w:r>
                      <w:rPr>
                        <w:spacing w:val="-2"/>
                        <w:sz w:val="12"/>
                      </w:rPr>
                      <w:t>AgGestor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31104">
              <wp:simplePos x="0" y="0"/>
              <wp:positionH relativeFrom="page">
                <wp:posOffset>1701800</wp:posOffset>
              </wp:positionH>
              <wp:positionV relativeFrom="page">
                <wp:posOffset>381981</wp:posOffset>
              </wp:positionV>
              <wp:extent cx="2947035" cy="6153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947035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MUN. DE SAO MIGUEL DO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ALEIXO</w:t>
                          </w:r>
                        </w:p>
                        <w:p>
                          <w:pPr>
                            <w:spacing w:before="15"/>
                            <w:ind w:left="20" w:right="801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Avenida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26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Novembro,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S/N,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Centro CEP: 49.535-000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CNPJ: 13.114.533/0001-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4pt;margin-top:30.077265pt;width:232.05pt;height:48.45pt;mso-position-horizontal-relative:page;mso-position-vertical-relative:page;z-index:-16485376" type="#_x0000_t202" id="docshape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MUN. DE SAO MIGUEL DO </w:t>
                    </w:r>
                    <w:r>
                      <w:rPr>
                        <w:spacing w:val="-2"/>
                        <w:sz w:val="20"/>
                      </w:rPr>
                      <w:t>ALEIXO</w:t>
                    </w:r>
                  </w:p>
                  <w:p>
                    <w:pPr>
                      <w:spacing w:before="15"/>
                      <w:ind w:left="20" w:right="8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Avenida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26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Novembro,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S/N,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Centro CEP: 49.535-000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CNPJ: 13.114.533/0001-</w:t>
                    </w:r>
                    <w:r>
                      <w:rPr>
                        <w:spacing w:val="-5"/>
                        <w:sz w:val="20"/>
                      </w:rPr>
                      <w:t>46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31616">
              <wp:simplePos x="0" y="0"/>
              <wp:positionH relativeFrom="page">
                <wp:posOffset>241300</wp:posOffset>
              </wp:positionH>
              <wp:positionV relativeFrom="page">
                <wp:posOffset>1099531</wp:posOffset>
              </wp:positionV>
              <wp:extent cx="7074534" cy="937894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7074534" cy="93789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0" w:firstLine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ANEXO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II</w:t>
                          </w:r>
                        </w:p>
                        <w:p>
                          <w:pPr>
                            <w:spacing w:before="170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DEMONSTRATIVO DA APLICAÇÃO DOS RECURSOS NA MANUTENÇÃO E DESENVOLVIMENTO DO ENSINO -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>MDE</w:t>
                          </w:r>
                        </w:p>
                        <w:p>
                          <w:pPr>
                            <w:spacing w:before="170"/>
                            <w:ind w:left="0" w:right="0" w:firstLine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(Art. 212 da CONSTITUIÇÃO FEDERAL, art. 60 do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ADCT)</w:t>
                          </w:r>
                        </w:p>
                        <w:p>
                          <w:pPr>
                            <w:spacing w:before="13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Período: Outubro de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pt;margin-top:86.577263pt;width:557.050pt;height:73.850pt;mso-position-horizontal-relative:page;mso-position-vertical-relative:page;z-index:-16484864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ANEXO </w:t>
                    </w:r>
                    <w:r>
                      <w:rPr>
                        <w:spacing w:val="-5"/>
                        <w:sz w:val="20"/>
                      </w:rPr>
                      <w:t>II</w:t>
                    </w:r>
                  </w:p>
                  <w:p>
                    <w:pPr>
                      <w:spacing w:before="170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DEMONSTRATIVO DA APLICAÇÃO DOS RECURSOS NA MANUTENÇÃO E DESENVOLVIMENTO DO ENSINO - 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MDE</w:t>
                    </w:r>
                  </w:p>
                  <w:p>
                    <w:pPr>
                      <w:spacing w:before="170"/>
                      <w:ind w:left="0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(Art. 212 da CONSTITUIÇÃO FEDERAL, art. 60 do </w:t>
                    </w:r>
                    <w:r>
                      <w:rPr>
                        <w:spacing w:val="-2"/>
                        <w:sz w:val="20"/>
                      </w:rPr>
                      <w:t>ADCT)</w:t>
                    </w:r>
                  </w:p>
                  <w:p>
                    <w:pPr>
                      <w:spacing w:before="13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Período: Outubro de </w:t>
                    </w: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20" w:hanging="121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4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6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8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0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2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4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6" w:hanging="1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jc w:val="center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right="18"/>
      <w:jc w:val="right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265" w:firstLine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2023-11-10T14:25:22Z</dcterms:created>
  <dcterms:modified xsi:type="dcterms:W3CDTF">2023-11-10T14:25:22Z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JasperReports (MDE)</vt:lpwstr>
  </property>
  <property fmtid="{D5CDD505-2E9C-101B-9397-08002B2CF9AE}" pid="4" name="LastSaved">
    <vt:filetime>2023-11-10T00:00:00Z</vt:filetime>
  </property>
  <property fmtid="{D5CDD505-2E9C-101B-9397-08002B2CF9AE}" pid="5" name="Producer">
    <vt:lpwstr>iText 2.1.7 by 1T3XT</vt:lpwstr>
  </property>
</Properties>
</file>