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9.5pt;margin-top:417.5pt;width:556pt;height:18pt;mso-position-horizontal-relative:page;mso-position-vertical-relative:page;z-index:-16310784" coordorigin="390,8350" coordsize="11120,360">
            <v:line style="position:absolute" from="390,8360" to="7590,8360" stroked="true" strokeweight="1pt" strokecolor="#cccccc">
              <v:stroke dashstyle="solid"/>
            </v:line>
            <v:rect style="position:absolute;left:400;top:8360;width:6760;height:340" filled="true" fillcolor="#cccccc" stroked="false">
              <v:fill type="solid"/>
            </v:rect>
            <v:rect style="position:absolute;left:390;top:8350;width:6770;height:20" filled="true" fillcolor="#cccccc" stroked="false">
              <v:fill type="solid"/>
            </v:rect>
            <v:line style="position:absolute" from="390,8700" to="7160,8700" stroked="true" strokeweight="1pt" strokecolor="#cccccc">
              <v:stroke dashstyle="solid"/>
            </v:line>
            <v:rect style="position:absolute;left:7160;top:8360;width:420;height:340" filled="true" fillcolor="#cccccc" stroked="false">
              <v:fill type="solid"/>
            </v:rect>
            <v:shape style="position:absolute;left:7160;top:8350;width:430;height:360" coordorigin="7160,8350" coordsize="430,360" path="m7590,8690l7160,8690,7160,8710,7590,8710,7590,8690xm7590,8350l7160,8350,7160,8370,7590,8370,7590,8350xe" filled="true" fillcolor="#cccccc" stroked="false">
              <v:path arrowok="t"/>
              <v:fill type="solid"/>
            </v:shape>
            <v:shape style="position:absolute;left:7570;top:8360;width:3940;height:2" coordorigin="7570,8360" coordsize="3940,0" path="m7570,8360l9550,8360m9530,8360l11510,8360e" filled="false" stroked="true" strokeweight="1pt" strokecolor="#cccccc">
              <v:path arrowok="t"/>
              <v:stroke dashstyle="solid"/>
            </v:shape>
            <v:rect style="position:absolute;left:7580;top:8360;width:1960;height:340" filled="true" fillcolor="#cccccc" stroked="false">
              <v:fill type="solid"/>
            </v:rect>
            <v:rect style="position:absolute;left:7570;top:8350;width:1980;height:20" filled="true" fillcolor="#cccccc" stroked="false">
              <v:fill type="solid"/>
            </v:rect>
            <v:shape style="position:absolute;left:7570;top:8350;width:1980;height:360" coordorigin="7570,8350" coordsize="1980,360" path="m7570,8700l9550,8700m9540,8350l9540,8710e" filled="false" stroked="true" strokeweight="1pt" strokecolor="#cccccc">
              <v:path arrowok="t"/>
              <v:stroke dashstyle="solid"/>
            </v:shape>
            <v:rect style="position:absolute;left:9540;top:8360;width:1960;height:340" filled="true" fillcolor="#cccccc" stroked="false">
              <v:fill type="solid"/>
            </v:rect>
            <v:rect style="position:absolute;left:9530;top:8350;width:1980;height:20" filled="true" fillcolor="#cccccc" stroked="false">
              <v:fill type="solid"/>
            </v:rect>
            <v:shape style="position:absolute;left:9530;top:8350;width:1980;height:360" coordorigin="9530,8350" coordsize="1980,360" path="m9540,8350l9540,8710m9530,8700l11510,8700m11500,8350l11500,8710e" filled="false" stroked="true" strokeweight="1pt" strokecolor="#cccccc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9140" w:type="dxa"/>
            <w:gridSpan w:val="2"/>
          </w:tcPr>
          <w:p>
            <w:pPr>
              <w:pStyle w:val="TableParagraph"/>
              <w:spacing w:before="56"/>
              <w:ind w:left="80" w:right="0"/>
              <w:jc w:val="left"/>
              <w:rPr>
                <w:sz w:val="18"/>
              </w:rPr>
            </w:pPr>
            <w:r>
              <w:rPr>
                <w:sz w:val="18"/>
              </w:rPr>
              <w:t>Saldo Disponível na conta bancária no ano anterior, conforme registro contábil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269,25</w:t>
            </w:r>
          </w:p>
        </w:tc>
      </w:tr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96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ARRECADADA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1.905,00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2.006,00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32.028,62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3.473,82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66.335,56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83.338,88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490.127,46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 -Parte do FPM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1.016.571,47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9.999.885,39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IPI-Exportação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179,57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1.515,21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95,48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336,19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428.505,66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2.994.015,24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14.552,85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109.733,53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Desoneração do ICMS(Lei Complementar nº. 87/96)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Dívida Ativa dos Impostos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e Atualização Monetária dos Impostos, inclusive de sua Dívida Ativa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315,24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10.624,91</w:t>
            </w:r>
          </w:p>
        </w:tc>
      </w:tr>
      <w:tr>
        <w:trPr>
          <w:trHeight w:val="340" w:hRule="atLeast"/>
        </w:trPr>
        <w:tc>
          <w:tcPr>
            <w:tcW w:w="7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Resultantes de Impostos(a especificar)</w:t>
            </w:r>
          </w:p>
          <w:p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7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846" w:val="left" w:leader="none"/>
              </w:tabs>
              <w:spacing w:before="68"/>
              <w:ind w:left="97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1.549.038,97</w:t>
              <w:tab/>
              <w:t>13.706.507,11</w:t>
            </w:r>
          </w:p>
        </w:tc>
      </w:tr>
    </w:tbl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 DO FUNDEB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left w:val="single" w:sz="4" w:space="0" w:color="CCCCCC"/>
            </w:tcBorders>
          </w:tcPr>
          <w:p>
            <w:pPr>
              <w:pStyle w:val="TableParagraph"/>
              <w:tabs>
                <w:tab w:pos="6877" w:val="left" w:leader="none"/>
              </w:tabs>
              <w:ind w:left="4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CONTRIBUIÇÃO PARA FORMAÇÃO DO FUNDEB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(9517.00.00)</w:t>
              <w:tab/>
              <w:t>(B)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293.019,26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2.507.213,92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DO FUNDEB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(1751.50.01)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350.308,58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2.745.736,54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DA COMPLEMENTAÇÃO DA UNIÃO AO FUNDEB (1715.50.11)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3.806,21</w:t>
            </w:r>
          </w:p>
        </w:tc>
      </w:tr>
    </w:tbl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616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 EMPENHADA E PAGA NO EXERCÍCIO (1)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EDUCACAO INFANTIL</w:t>
              <w:tab/>
              <w:t>(C)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FUNDAMENTAL</w:t>
              <w:tab/>
              <w:t>(D)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363.612,09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1.156.165,51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14.854,00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83.733,20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348.656,04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1.057.246,51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type w:val="continuous"/>
          <w:pgSz w:w="11900" w:h="16840"/>
          <w:pgMar w:header="405" w:top="3180" w:bottom="280" w:left="280" w:right="2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102,05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3.749,00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1.836,80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6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DEMAIS DESPESAS CONSIDERADAS NA MDE</w:t>
              <w:tab/>
              <w:t>(E)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05" w:footer="0" w:top="320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5pt;margin-top:739.5pt;width:556pt;height:18pt;mso-position-horizontal-relative:page;mso-position-vertical-relative:page;z-index:-16309760" coordorigin="390,14790" coordsize="11120,360">
            <v:shape style="position:absolute;left:390;top:14800;width:11120;height:2" coordorigin="390,14800" coordsize="11120,0" path="m390,14800l7590,14800m9530,14800l11510,14800m7570,14800l9550,14800e" filled="false" stroked="true" strokeweight="1pt" strokecolor="#cccccc">
              <v:path arrowok="t"/>
              <v:stroke dashstyle="solid"/>
            </v:shape>
            <v:rect style="position:absolute;left:400;top:14800;width:7180;height:340" filled="false" stroked="true" strokeweight="1pt" strokecolor="#cccccc">
              <v:stroke dashstyle="solid"/>
            </v:rect>
            <v:rect style="position:absolute;left:400;top:14800;width:7180;height:340" filled="true" fillcolor="#cccccc" stroked="false">
              <v:fill type="solid"/>
            </v:rect>
            <v:rect style="position:absolute;left:390;top:14790;width:7200;height:20" filled="true" fillcolor="#cccccc" stroked="false">
              <v:fill type="solid"/>
            </v:rect>
            <v:shape style="position:absolute;left:390;top:14790;width:7200;height:360" coordorigin="390,14790" coordsize="7200,360" path="m390,15140l7590,15140m7580,14790l7580,15150e" filled="false" stroked="true" strokeweight="1pt" strokecolor="#cccccc">
              <v:path arrowok="t"/>
              <v:stroke dashstyle="solid"/>
            </v:shape>
            <v:rect style="position:absolute;left:7580;top:14800;width:1960;height:340" filled="true" fillcolor="#cccccc" stroked="false">
              <v:fill type="solid"/>
            </v:rect>
            <v:rect style="position:absolute;left:7570;top:14790;width:1980;height:20" filled="true" fillcolor="#cccccc" stroked="false">
              <v:fill type="solid"/>
            </v:rect>
            <v:shape style="position:absolute;left:7570;top:14790;width:1980;height:360" coordorigin="7570,14790" coordsize="1980,360" path="m7580,14790l7580,15150m7570,15140l9550,15140e" filled="false" stroked="true" strokeweight="1pt" strokecolor="#cccccc">
              <v:path arrowok="t"/>
              <v:stroke dashstyle="solid"/>
            </v:shape>
            <v:rect style="position:absolute;left:9540;top:14800;width:1960;height:340" filled="true" fillcolor="#cccccc" stroked="false">
              <v:fill type="solid"/>
            </v:rect>
            <v:rect style="position:absolute;left:9530;top:14790;width:1980;height:20" filled="true" fillcolor="#cccccc" stroked="false">
              <v:fill type="solid"/>
            </v:rect>
            <v:shape style="position:absolute;left:9530;top:14790;width:1980;height:360" coordorigin="9530,14790" coordsize="1980,360" path="m9530,15140l11510,15140m11500,14790l11500,15150e" filled="false" stroked="true" strokeweight="1pt" strokecolor="#ccccc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5pt;margin-top:607.5pt;width:556pt;height:18pt;mso-position-horizontal-relative:page;mso-position-vertical-relative:page;z-index:15730176" type="#_x0000_t202" filled="true" fillcolor="#cccccc" stroked="true" strokeweight="1pt" strokecolor="#cccccc">
            <v:textbox inset="0,0,0,0">
              <w:txbxContent>
                <w:p>
                  <w:pPr>
                    <w:tabs>
                      <w:tab w:pos="8368" w:val="left" w:leader="none"/>
                      <w:tab w:pos="10239" w:val="left" w:leader="none"/>
                    </w:tabs>
                    <w:spacing w:before="78"/>
                    <w:ind w:left="614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(L)</w:t>
                    <w:tab/>
                    <w:t>50.452,32</w:t>
                    <w:tab/>
                    <w:t>141.405,14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9.5pt;margin-top:262.5pt;width:556pt;height:18pt;mso-position-horizontal-relative:page;mso-position-vertical-relative:page;z-index:15730688" type="#_x0000_t202" filled="true" fillcolor="#cccccc" stroked="false">
            <v:textbox inset="0,0,0,0">
              <w:txbxContent>
                <w:p>
                  <w:pPr>
                    <w:tabs>
                      <w:tab w:pos="8289" w:val="left" w:leader="none"/>
                      <w:tab w:pos="10115" w:val="left" w:leader="none"/>
                    </w:tabs>
                    <w:spacing w:before="88"/>
                    <w:ind w:left="615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(F)</w:t>
                    <w:tab/>
                    <w:t>363.612,09</w:t>
                    <w:tab/>
                    <w:t>1.156.165,51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2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QUITADOS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68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  <w:tab/>
              <w:t>(G)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  <w:tab/>
              <w:t>(H)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tabs>
                <w:tab w:pos="6903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  <w:tab/>
              <w:t>(I)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778" w:val="left" w:leader="none"/>
                <w:tab w:pos="10738" w:val="left" w:leader="none"/>
              </w:tabs>
              <w:spacing w:before="8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(J)</w:t>
              <w:tab/>
              <w:t>0,00</w:t>
              <w:tab/>
              <w:t>0,00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RECEBIMENTOS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Retenções e Consignações a Recolher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72.415,08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237.651,31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Indenizações e Restituições da despesa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Rendimentos de Aplicações Financeiras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Bens Móveis e/ou Bens Imóveis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378" w:val="left" w:leader="none"/>
                <w:tab w:pos="10249" w:val="left" w:leader="none"/>
              </w:tabs>
              <w:spacing w:before="7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(K)</w:t>
              <w:tab/>
              <w:t>72.415,08</w:t>
              <w:tab/>
              <w:t>237.651,31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PAGAMENTOS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Recolhimento de Retenções e Consignações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50.452,32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141.405,14</w:t>
            </w:r>
          </w:p>
        </w:tc>
      </w:tr>
      <w:tr>
        <w:trPr>
          <w:trHeight w:val="33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07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INSCRITOS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621" w:val="left" w:leader="none"/>
              </w:tabs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</w:t>
            </w:r>
            <w:r>
              <w:rPr>
                <w:rFonts w:ascii="Arial"/>
                <w:b/>
                <w:spacing w:val="3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(M)</w:t>
              <w:tab/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group style="position:absolute;margin-left:19.5pt;margin-top:12.974072pt;width:556pt;height:18pt;mso-position-horizontal-relative:page;mso-position-vertical-relative:paragraph;z-index:-15728128;mso-wrap-distance-left:0;mso-wrap-distance-right:0" coordorigin="390,259" coordsize="11120,360">
            <v:shape style="position:absolute;left:9540;top:269;width:196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0" w:right="4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360,29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269;width:914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Saldo atual disponível na conta bancária, conforme registro contábil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9"/>
        </w:rPr>
        <w:sectPr>
          <w:pgSz w:w="11900" w:h="16840"/>
          <w:pgMar w:header="405" w:footer="0" w:top="318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vMerge w:val="restart"/>
            <w:shd w:val="clear" w:color="auto" w:fill="F0F0F0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560" w:right="25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APURAÇÃO</w:t>
            </w:r>
          </w:p>
        </w:tc>
        <w:tc>
          <w:tcPr>
            <w:tcW w:w="3920" w:type="dxa"/>
            <w:gridSpan w:val="2"/>
            <w:shd w:val="clear" w:color="auto" w:fill="F0F0F0"/>
          </w:tcPr>
          <w:p>
            <w:pPr>
              <w:pStyle w:val="TableParagraph"/>
              <w:spacing w:before="68"/>
              <w:ind w:left="19" w:right="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tcBorders>
              <w:right w:val="single" w:sz="4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nos níveis prioritários de atuação (art 211 CF)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N = (B+C+D+G+H+I)</w:t>
            </w:r>
          </w:p>
        </w:tc>
        <w:tc>
          <w:tcPr>
            <w:tcW w:w="196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656.631,35</w:t>
            </w:r>
          </w:p>
        </w:tc>
        <w:tc>
          <w:tcPr>
            <w:tcW w:w="196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3.663.379,43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nos níveis prioritários de atuação</w:t>
              <w:tab/>
              <w:t>O = (N/A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42,39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26,73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3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na Manutenção e Desenvolvimento do Ensino</w:t>
              <w:tab/>
              <w:t>P = (B+F+J)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656.631,35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3.663.379,43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76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na MDE</w:t>
              <w:tab/>
              <w:t>Q = (P/A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42,39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26,73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</w:tbl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spacing w:before="94"/>
        <w:ind w:left="220"/>
      </w:pPr>
      <w:r>
        <w:rPr/>
        <w:t>( 1 ) Demonstre as despesas da MDE, empenhadas e pagas no exercício, com exceção das despesas do FUNDEB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20" w:after="0"/>
        <w:ind w:left="120" w:right="311" w:firstLine="100"/>
        <w:jc w:val="left"/>
        <w:rPr>
          <w:sz w:val="18"/>
        </w:rPr>
      </w:pPr>
      <w:r>
        <w:rPr>
          <w:sz w:val="18"/>
        </w:rPr>
        <w:t>Na aplicação dos recursos na manutenção do ensino, considera-se apenas os pagamentos realizados pela conta bancária da MDE, a</w:t>
      </w:r>
      <w:r>
        <w:rPr>
          <w:spacing w:val="-48"/>
          <w:sz w:val="18"/>
        </w:rPr>
        <w:t> </w:t>
      </w:r>
      <w:r>
        <w:rPr>
          <w:sz w:val="18"/>
        </w:rPr>
        <w:t>qual deverá está vinculada ao código sequencial nº 0402, do Plano de Contas - TC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120" w:right="265" w:firstLine="100"/>
        <w:jc w:val="left"/>
        <w:rPr>
          <w:sz w:val="18"/>
        </w:rPr>
      </w:pPr>
      <w:r>
        <w:rPr>
          <w:sz w:val="18"/>
        </w:rPr>
        <w:t>Os níveis de ensino que compõem à atuação prioritária do Município são a educação infantil e o ensino fundamental ( art 211, § § 2º e</w:t>
      </w:r>
      <w:r>
        <w:rPr>
          <w:spacing w:val="-48"/>
          <w:sz w:val="18"/>
        </w:rPr>
        <w:t> </w:t>
      </w:r>
      <w:r>
        <w:rPr>
          <w:sz w:val="18"/>
        </w:rPr>
        <w:t>3º da CF)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405" w:footer="0" w:top="3180" w:bottom="280" w:left="280" w:right="280"/>
        </w:sectPr>
      </w:pPr>
    </w:p>
    <w:p>
      <w:pPr>
        <w:pStyle w:val="Heading1"/>
        <w:spacing w:before="94"/>
        <w:ind w:left="454" w:right="20"/>
        <w:jc w:val="center"/>
      </w:pPr>
      <w:r>
        <w:rPr/>
        <w:t>SÃO MIGUEL DO ALEIXO(SE) 31 de Agosto de 2023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54" w:right="2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1712" from="20pt,-1.500122pt" to="295pt,-1.500122pt" stroked="true" strokeweight="1pt" strokecolor="#000000">
            <v:stroke dashstyle="solid"/>
            <w10:wrap type="none"/>
          </v:line>
        </w:pict>
      </w:r>
      <w:r>
        <w:rPr>
          <w:sz w:val="20"/>
        </w:rPr>
        <w:t>Local e Data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74" w:lineRule="exact"/>
        <w:ind w:left="226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869685" cy="1110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85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300pt;margin-top:14.099024pt;width:275pt;height:.1pt;mso-position-horizontal-relative:page;mso-position-vertical-relative:paragraph;z-index:-15726080;mso-wrap-distance-left:0;mso-wrap-distance-right:0" coordorigin="6000,282" coordsize="5500,0" path="m6000,282l11500,28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381" w:lineRule="auto"/>
        <w:ind w:left="1908" w:right="344" w:hanging="1434"/>
      </w:pPr>
      <w:r>
        <w:rPr/>
        <w:t>008.834.665-03 - JOSE GILTON DA COSTA MENESES</w:t>
      </w:r>
      <w:r>
        <w:rPr>
          <w:spacing w:val="-53"/>
        </w:rPr>
        <w:t> </w:t>
      </w:r>
      <w:r>
        <w:rPr/>
        <w:t>PREFEITO MUNICIPAL</w:t>
      </w:r>
    </w:p>
    <w:sectPr>
      <w:type w:val="continuous"/>
      <w:pgSz w:w="11900" w:h="16840"/>
      <w:pgMar w:top="3180" w:bottom="280" w:left="280" w:right="280"/>
      <w:cols w:num="2" w:equalWidth="0">
        <w:col w:w="5306" w:space="183"/>
        <w:col w:w="5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569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6.75pt;height:13.2pt;mso-position-horizontal-relative:page;mso-position-vertical-relative:page;z-index:-1631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630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48.4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PREFEITURA MUN. DE SAO MIGUEL DO ALEIXO</w:t>
                </w:r>
              </w:p>
              <w:p>
                <w:pPr>
                  <w:spacing w:before="15"/>
                  <w:ind w:left="20" w:right="118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 26 de Novembro, S/N, Centro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CEP: 49.535-000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 13.114.533/0001-46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86.577263pt;width:557.050pt;height:73.850pt;mso-position-horizontal-relative:page;mso-position-vertical-relative:page;z-index:-16308736" type="#_x0000_t202" filled="false" stroked="false">
          <v:textbox inset="0,0,0,0">
            <w:txbxContent>
              <w:p>
                <w:pPr>
                  <w:spacing w:before="13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ANEXO II</w:t>
                </w:r>
              </w:p>
              <w:p>
                <w:pPr>
                  <w:spacing w:before="17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APLICAÇÃO DOS RECURSOS NA MANUTENÇÃO E DESENVOLVIMENTO DO ENSINO - MDE</w:t>
                </w:r>
              </w:p>
              <w:p>
                <w:pPr>
                  <w:spacing w:before="170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(Art. 212 da CONSTITUIÇÃO FEDERAL, art. 60 do ADCT)</w:t>
                </w:r>
              </w:p>
              <w:p>
                <w:pPr>
                  <w:spacing w:before="13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Período: Agosto de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8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right="18"/>
      <w:jc w:val="right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65" w:firstLine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ind w:right="37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2023-11-10T14:24:31Z</dcterms:created>
  <dcterms:modified xsi:type="dcterms:W3CDTF">2023-11-10T14:24:31Z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JasperReports (MDE)</vt:lpwstr>
  </property>
  <property fmtid="{D5CDD505-2E9C-101B-9397-08002B2CF9AE}" pid="4" name="LastSaved">
    <vt:filetime>2023-11-10T00:00:00Z</vt:filetime>
  </property>
</Properties>
</file>